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2E47" w:rsidRDefault="00362E47">
      <w:pPr>
        <w:jc w:val="center"/>
        <w:rPr>
          <w:rFonts w:ascii="宋体"/>
          <w:b/>
          <w:bCs/>
          <w:color w:val="auto"/>
          <w:sz w:val="44"/>
          <w:szCs w:val="44"/>
        </w:rPr>
      </w:pPr>
    </w:p>
    <w:p w:rsidR="00362E47" w:rsidRDefault="00E7743D">
      <w:pPr>
        <w:spacing w:line="560" w:lineRule="exact"/>
        <w:ind w:left="0"/>
        <w:jc w:val="center"/>
        <w:rPr>
          <w:rFonts w:ascii="方正小标宋简体" w:eastAsia="方正小标宋简体" w:hAnsiTheme="minorEastAsia"/>
          <w:bCs/>
          <w:color w:val="auto"/>
          <w:sz w:val="44"/>
          <w:szCs w:val="44"/>
        </w:rPr>
      </w:pPr>
      <w:r>
        <w:rPr>
          <w:rFonts w:ascii="方正小标宋简体" w:eastAsia="方正小标宋简体" w:hAnsiTheme="minorEastAsia" w:cs="宋体" w:hint="eastAsia"/>
          <w:bCs/>
          <w:color w:val="auto"/>
          <w:sz w:val="44"/>
          <w:szCs w:val="44"/>
        </w:rPr>
        <w:t>乌海市公共资源交易中心</w:t>
      </w:r>
    </w:p>
    <w:p w:rsidR="00362E47" w:rsidRDefault="00E7743D">
      <w:pPr>
        <w:spacing w:line="560" w:lineRule="exact"/>
        <w:ind w:left="0"/>
        <w:jc w:val="center"/>
        <w:rPr>
          <w:rFonts w:ascii="宋体"/>
          <w:b/>
          <w:bCs/>
          <w:color w:val="auto"/>
          <w:sz w:val="44"/>
          <w:szCs w:val="44"/>
        </w:rPr>
      </w:pPr>
      <w:r>
        <w:rPr>
          <w:rFonts w:ascii="方正小标宋简体" w:eastAsia="方正小标宋简体" w:hAnsiTheme="minorEastAsia" w:cs="宋体" w:hint="eastAsia"/>
          <w:bCs/>
          <w:color w:val="auto"/>
          <w:sz w:val="44"/>
          <w:szCs w:val="44"/>
        </w:rPr>
        <w:t>国有土地使用权挂牌出让公告</w:t>
      </w:r>
    </w:p>
    <w:p w:rsidR="00362E47" w:rsidRPr="003B4A0D" w:rsidRDefault="00E7743D">
      <w:pPr>
        <w:jc w:val="center"/>
        <w:rPr>
          <w:rFonts w:ascii="仿宋" w:eastAsia="仿宋" w:hAnsi="仿宋"/>
          <w:bCs/>
          <w:color w:val="auto"/>
          <w:sz w:val="32"/>
          <w:szCs w:val="32"/>
        </w:rPr>
      </w:pPr>
      <w:r w:rsidRPr="003B4A0D">
        <w:rPr>
          <w:rFonts w:ascii="仿宋" w:eastAsia="仿宋" w:hAnsi="仿宋" w:cs="仿宋" w:hint="eastAsia"/>
          <w:bCs/>
          <w:color w:val="auto"/>
          <w:sz w:val="32"/>
          <w:szCs w:val="32"/>
        </w:rPr>
        <w:t>乌资交挂字〔</w:t>
      </w:r>
      <w:r w:rsidRPr="003B4A0D">
        <w:rPr>
          <w:rFonts w:ascii="仿宋" w:eastAsia="仿宋" w:hAnsi="仿宋" w:cs="仿宋"/>
          <w:bCs/>
          <w:color w:val="auto"/>
          <w:sz w:val="32"/>
          <w:szCs w:val="32"/>
        </w:rPr>
        <w:t>2021</w:t>
      </w:r>
      <w:r w:rsidRPr="003B4A0D">
        <w:rPr>
          <w:rFonts w:ascii="仿宋" w:eastAsia="仿宋" w:hAnsi="仿宋" w:cs="仿宋" w:hint="eastAsia"/>
          <w:bCs/>
          <w:color w:val="auto"/>
          <w:sz w:val="32"/>
          <w:szCs w:val="32"/>
        </w:rPr>
        <w:t>〕</w:t>
      </w:r>
      <w:r w:rsidR="003B4A0D" w:rsidRPr="003B4A0D">
        <w:rPr>
          <w:rFonts w:ascii="仿宋" w:eastAsia="仿宋" w:hAnsi="仿宋" w:cs="仿宋" w:hint="eastAsia"/>
          <w:bCs/>
          <w:color w:val="auto"/>
          <w:sz w:val="32"/>
          <w:szCs w:val="32"/>
        </w:rPr>
        <w:t>27</w:t>
      </w:r>
      <w:r w:rsidRPr="003B4A0D">
        <w:rPr>
          <w:rFonts w:ascii="仿宋" w:eastAsia="仿宋" w:hAnsi="仿宋" w:cs="仿宋" w:hint="eastAsia"/>
          <w:bCs/>
          <w:color w:val="auto"/>
          <w:sz w:val="32"/>
          <w:szCs w:val="32"/>
        </w:rPr>
        <w:t>号</w:t>
      </w:r>
    </w:p>
    <w:p w:rsidR="00362E47" w:rsidRDefault="00362E47">
      <w:pPr>
        <w:spacing w:line="560" w:lineRule="exact"/>
        <w:ind w:left="0" w:firstLineChars="200" w:firstLine="643"/>
        <w:jc w:val="center"/>
        <w:rPr>
          <w:rFonts w:asciiTheme="minorEastAsia" w:eastAsiaTheme="minorEastAsia" w:hAnsiTheme="minorEastAsia"/>
          <w:b/>
          <w:bCs/>
          <w:color w:val="auto"/>
          <w:sz w:val="32"/>
          <w:szCs w:val="32"/>
        </w:rPr>
      </w:pPr>
    </w:p>
    <w:p w:rsidR="00362E47" w:rsidRDefault="00E7743D">
      <w:pPr>
        <w:spacing w:line="560" w:lineRule="exact"/>
        <w:ind w:left="0" w:firstLineChars="200" w:firstLine="640"/>
        <w:textAlignment w:val="baseline"/>
        <w:rPr>
          <w:rFonts w:ascii="仿宋" w:eastAsia="仿宋" w:hAnsi="仿宋"/>
          <w:color w:val="auto"/>
          <w:sz w:val="32"/>
          <w:szCs w:val="32"/>
        </w:rPr>
      </w:pPr>
      <w:r w:rsidRPr="003B4A0D">
        <w:rPr>
          <w:rFonts w:ascii="仿宋" w:eastAsia="仿宋" w:hAnsi="仿宋" w:cs="FangSong_GB2312" w:hint="eastAsia"/>
          <w:color w:val="auto"/>
          <w:sz w:val="32"/>
          <w:szCs w:val="32"/>
        </w:rPr>
        <w:t>经乌海市海勃湾区人民政府批准，乌海市自然资源局海勃湾分局</w:t>
      </w:r>
      <w:r>
        <w:rPr>
          <w:rFonts w:ascii="仿宋" w:eastAsia="仿宋" w:hAnsi="仿宋" w:cs="FangSong_GB2312" w:hint="eastAsia"/>
          <w:color w:val="auto"/>
          <w:sz w:val="32"/>
          <w:szCs w:val="32"/>
        </w:rPr>
        <w:t>以挂牌方式出让8宗地块的国有建设用地使用权，现将有关事项公告如下：</w:t>
      </w:r>
    </w:p>
    <w:p w:rsidR="00362E47" w:rsidRDefault="00E7743D">
      <w:pPr>
        <w:numPr>
          <w:ilvl w:val="0"/>
          <w:numId w:val="1"/>
        </w:numPr>
        <w:spacing w:line="560" w:lineRule="exact"/>
        <w:ind w:left="0" w:firstLineChars="200" w:firstLine="640"/>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宗地基本情况和规划要求：</w:t>
      </w:r>
    </w:p>
    <w:tbl>
      <w:tblPr>
        <w:tblW w:w="109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68"/>
        <w:gridCol w:w="887"/>
        <w:gridCol w:w="1322"/>
        <w:gridCol w:w="840"/>
        <w:gridCol w:w="944"/>
        <w:gridCol w:w="592"/>
        <w:gridCol w:w="740"/>
        <w:gridCol w:w="592"/>
        <w:gridCol w:w="592"/>
        <w:gridCol w:w="592"/>
        <w:gridCol w:w="592"/>
        <w:gridCol w:w="1035"/>
        <w:gridCol w:w="1063"/>
        <w:gridCol w:w="879"/>
      </w:tblGrid>
      <w:tr w:rsidR="00362E47">
        <w:trPr>
          <w:trHeight w:hRule="exact" w:val="328"/>
          <w:jc w:val="center"/>
        </w:trPr>
        <w:tc>
          <w:tcPr>
            <w:tcW w:w="268" w:type="dxa"/>
            <w:vMerge w:val="restart"/>
            <w:vAlign w:val="center"/>
          </w:tcPr>
          <w:p w:rsidR="00362E47" w:rsidRDefault="00E7743D">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序号</w:t>
            </w:r>
          </w:p>
        </w:tc>
        <w:tc>
          <w:tcPr>
            <w:tcW w:w="887" w:type="dxa"/>
            <w:vMerge w:val="restart"/>
            <w:vAlign w:val="center"/>
          </w:tcPr>
          <w:p w:rsidR="00362E47" w:rsidRDefault="00E7743D">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编号</w:t>
            </w:r>
          </w:p>
        </w:tc>
        <w:tc>
          <w:tcPr>
            <w:tcW w:w="1322" w:type="dxa"/>
            <w:vMerge w:val="restart"/>
            <w:vAlign w:val="center"/>
          </w:tcPr>
          <w:p w:rsidR="00362E47" w:rsidRDefault="00E7743D">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土地位置</w:t>
            </w:r>
          </w:p>
        </w:tc>
        <w:tc>
          <w:tcPr>
            <w:tcW w:w="840" w:type="dxa"/>
            <w:vMerge w:val="restart"/>
            <w:vAlign w:val="center"/>
          </w:tcPr>
          <w:p w:rsidR="00362E47" w:rsidRDefault="00E7743D">
            <w:pPr>
              <w:spacing w:line="280" w:lineRule="exact"/>
              <w:ind w:left="0" w:firstLine="0"/>
              <w:jc w:val="center"/>
              <w:rPr>
                <w:rFonts w:ascii="仿宋" w:eastAsia="仿宋" w:hAnsi="仿宋"/>
                <w:b/>
                <w:bCs/>
                <w:color w:val="auto"/>
                <w:sz w:val="18"/>
                <w:szCs w:val="18"/>
              </w:rPr>
            </w:pPr>
            <w:r>
              <w:rPr>
                <w:rFonts w:ascii="仿宋" w:eastAsia="仿宋" w:hAnsi="仿宋" w:cs="FangSong_GB2312falt" w:hint="eastAsia"/>
                <w:b/>
                <w:bCs/>
                <w:color w:val="auto"/>
                <w:sz w:val="18"/>
                <w:szCs w:val="18"/>
              </w:rPr>
              <w:t>土地面积</w:t>
            </w:r>
            <w:r>
              <w:rPr>
                <w:rFonts w:ascii="仿宋" w:eastAsia="仿宋" w:hAnsi="仿宋" w:cs="FangSong_GB2312falt"/>
                <w:b/>
                <w:bCs/>
                <w:color w:val="auto"/>
                <w:sz w:val="18"/>
                <w:szCs w:val="18"/>
              </w:rPr>
              <w:t>(m</w:t>
            </w:r>
            <w:r>
              <w:rPr>
                <w:rFonts w:ascii="仿宋" w:eastAsia="仿宋" w:hAnsi="仿宋" w:cs="FangSong_GB2312falt"/>
                <w:b/>
                <w:bCs/>
                <w:color w:val="auto"/>
                <w:sz w:val="18"/>
                <w:szCs w:val="18"/>
                <w:vertAlign w:val="superscript"/>
              </w:rPr>
              <w:t>2</w:t>
            </w:r>
            <w:r>
              <w:rPr>
                <w:rFonts w:ascii="仿宋" w:eastAsia="仿宋" w:hAnsi="仿宋" w:cs="FangSong_GB2312falt" w:hint="eastAsia"/>
                <w:b/>
                <w:bCs/>
                <w:color w:val="auto"/>
                <w:sz w:val="18"/>
                <w:szCs w:val="18"/>
              </w:rPr>
              <w:t>）</w:t>
            </w:r>
          </w:p>
        </w:tc>
        <w:tc>
          <w:tcPr>
            <w:tcW w:w="944" w:type="dxa"/>
            <w:vMerge w:val="restart"/>
            <w:vAlign w:val="center"/>
          </w:tcPr>
          <w:p w:rsidR="00362E47" w:rsidRDefault="00E7743D">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土地</w:t>
            </w:r>
          </w:p>
          <w:p w:rsidR="00362E47" w:rsidRDefault="00E7743D">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用途</w:t>
            </w:r>
          </w:p>
        </w:tc>
        <w:tc>
          <w:tcPr>
            <w:tcW w:w="3108" w:type="dxa"/>
            <w:gridSpan w:val="5"/>
            <w:tcBorders>
              <w:right w:val="single" w:sz="4" w:space="0" w:color="auto"/>
            </w:tcBorders>
          </w:tcPr>
          <w:p w:rsidR="00362E47" w:rsidRDefault="00E7743D">
            <w:pPr>
              <w:pStyle w:val="WPSPlain"/>
              <w:spacing w:line="240" w:lineRule="exact"/>
              <w:jc w:val="center"/>
              <w:textAlignment w:val="center"/>
              <w:rPr>
                <w:rFonts w:ascii="仿宋" w:eastAsia="仿宋" w:hAnsi="仿宋" w:cs="FangSong_GB2312falt"/>
                <w:b/>
                <w:bCs/>
                <w:sz w:val="18"/>
                <w:szCs w:val="18"/>
              </w:rPr>
            </w:pPr>
            <w:r>
              <w:rPr>
                <w:rFonts w:ascii="仿宋" w:eastAsia="仿宋" w:hAnsi="仿宋" w:cs="FangSong_GB2312falt" w:hint="eastAsia"/>
                <w:b/>
                <w:bCs/>
                <w:sz w:val="18"/>
                <w:szCs w:val="18"/>
              </w:rPr>
              <w:t>规划指标要求</w:t>
            </w:r>
          </w:p>
        </w:tc>
        <w:tc>
          <w:tcPr>
            <w:tcW w:w="592" w:type="dxa"/>
            <w:vMerge w:val="restart"/>
            <w:tcBorders>
              <w:left w:val="single" w:sz="4" w:space="0" w:color="auto"/>
              <w:right w:val="single" w:sz="4" w:space="0" w:color="auto"/>
            </w:tcBorders>
            <w:vAlign w:val="center"/>
          </w:tcPr>
          <w:p w:rsidR="00362E47" w:rsidRDefault="00E7743D">
            <w:pPr>
              <w:pStyle w:val="WPSPlain"/>
              <w:spacing w:line="24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出让</w:t>
            </w:r>
          </w:p>
          <w:p w:rsidR="00362E47" w:rsidRDefault="00E7743D">
            <w:pPr>
              <w:pStyle w:val="WPSPlain"/>
              <w:spacing w:line="24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年限（年）</w:t>
            </w:r>
          </w:p>
        </w:tc>
        <w:tc>
          <w:tcPr>
            <w:tcW w:w="1035" w:type="dxa"/>
            <w:vMerge w:val="restart"/>
            <w:tcBorders>
              <w:left w:val="single" w:sz="4" w:space="0" w:color="auto"/>
              <w:right w:val="single" w:sz="4" w:space="0" w:color="auto"/>
            </w:tcBorders>
            <w:vAlign w:val="center"/>
          </w:tcPr>
          <w:p w:rsidR="00362E47" w:rsidRDefault="00E7743D">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起挂价</w:t>
            </w:r>
          </w:p>
          <w:p w:rsidR="00362E47" w:rsidRDefault="00E7743D">
            <w:pPr>
              <w:spacing w:line="280" w:lineRule="exact"/>
              <w:ind w:left="0" w:firstLine="0"/>
              <w:jc w:val="center"/>
              <w:rPr>
                <w:rFonts w:ascii="仿宋" w:eastAsia="仿宋" w:hAnsi="仿宋"/>
                <w:b/>
                <w:bCs/>
                <w:color w:val="auto"/>
                <w:sz w:val="18"/>
                <w:szCs w:val="18"/>
              </w:rPr>
            </w:pPr>
            <w:r>
              <w:rPr>
                <w:rFonts w:ascii="仿宋" w:eastAsia="仿宋" w:hAnsi="仿宋" w:cs="FangSong_GB2312falt"/>
                <w:b/>
                <w:bCs/>
                <w:color w:val="auto"/>
                <w:sz w:val="18"/>
                <w:szCs w:val="18"/>
              </w:rPr>
              <w:t>(</w:t>
            </w:r>
            <w:r>
              <w:rPr>
                <w:rFonts w:ascii="仿宋" w:eastAsia="仿宋" w:hAnsi="仿宋" w:cs="FangSong_GB2312falt" w:hint="eastAsia"/>
                <w:b/>
                <w:bCs/>
                <w:color w:val="auto"/>
                <w:sz w:val="18"/>
                <w:szCs w:val="18"/>
              </w:rPr>
              <w:t>万元</w:t>
            </w:r>
            <w:r>
              <w:rPr>
                <w:rFonts w:ascii="仿宋" w:eastAsia="仿宋" w:hAnsi="仿宋" w:cs="FangSong_GB2312falt"/>
                <w:b/>
                <w:bCs/>
                <w:color w:val="auto"/>
                <w:sz w:val="18"/>
                <w:szCs w:val="18"/>
              </w:rPr>
              <w:t>)</w:t>
            </w:r>
          </w:p>
        </w:tc>
        <w:tc>
          <w:tcPr>
            <w:tcW w:w="1063" w:type="dxa"/>
            <w:vMerge w:val="restart"/>
            <w:tcBorders>
              <w:left w:val="single" w:sz="4" w:space="0" w:color="auto"/>
              <w:right w:val="single" w:sz="4" w:space="0" w:color="auto"/>
            </w:tcBorders>
            <w:vAlign w:val="center"/>
          </w:tcPr>
          <w:p w:rsidR="00362E47" w:rsidRDefault="00E7743D">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保证金</w:t>
            </w:r>
          </w:p>
          <w:p w:rsidR="00362E47" w:rsidRDefault="00E7743D">
            <w:pPr>
              <w:spacing w:line="280" w:lineRule="exact"/>
              <w:ind w:left="0" w:firstLine="0"/>
              <w:jc w:val="center"/>
              <w:rPr>
                <w:rFonts w:ascii="仿宋" w:eastAsia="仿宋" w:hAnsi="仿宋"/>
                <w:b/>
                <w:bCs/>
                <w:color w:val="auto"/>
                <w:sz w:val="18"/>
                <w:szCs w:val="18"/>
              </w:rPr>
            </w:pPr>
            <w:r>
              <w:rPr>
                <w:rFonts w:ascii="仿宋" w:eastAsia="仿宋" w:hAnsi="仿宋" w:cs="FangSong_GB2312falt"/>
                <w:b/>
                <w:bCs/>
                <w:color w:val="auto"/>
                <w:sz w:val="18"/>
                <w:szCs w:val="18"/>
              </w:rPr>
              <w:t>(</w:t>
            </w:r>
            <w:r>
              <w:rPr>
                <w:rFonts w:ascii="仿宋" w:eastAsia="仿宋" w:hAnsi="仿宋" w:cs="FangSong_GB2312falt" w:hint="eastAsia"/>
                <w:b/>
                <w:bCs/>
                <w:color w:val="auto"/>
                <w:sz w:val="18"/>
                <w:szCs w:val="18"/>
              </w:rPr>
              <w:t>万元</w:t>
            </w:r>
            <w:r>
              <w:rPr>
                <w:rFonts w:ascii="仿宋" w:eastAsia="仿宋" w:hAnsi="仿宋" w:cs="FangSong_GB2312falt"/>
                <w:b/>
                <w:bCs/>
                <w:color w:val="auto"/>
                <w:sz w:val="18"/>
                <w:szCs w:val="18"/>
              </w:rPr>
              <w:t>)</w:t>
            </w:r>
          </w:p>
        </w:tc>
        <w:tc>
          <w:tcPr>
            <w:tcW w:w="879" w:type="dxa"/>
            <w:vMerge w:val="restart"/>
            <w:tcBorders>
              <w:left w:val="single" w:sz="4" w:space="0" w:color="auto"/>
              <w:right w:val="single" w:sz="4" w:space="0" w:color="auto"/>
            </w:tcBorders>
            <w:vAlign w:val="center"/>
          </w:tcPr>
          <w:p w:rsidR="00362E47" w:rsidRDefault="00E7743D">
            <w:pPr>
              <w:spacing w:line="280" w:lineRule="exact"/>
              <w:ind w:left="0" w:firstLine="0"/>
              <w:jc w:val="center"/>
              <w:rPr>
                <w:rFonts w:ascii="仿宋" w:eastAsia="仿宋" w:hAnsi="仿宋"/>
                <w:b/>
                <w:bCs/>
                <w:color w:val="auto"/>
                <w:sz w:val="18"/>
                <w:szCs w:val="18"/>
              </w:rPr>
            </w:pPr>
            <w:r>
              <w:rPr>
                <w:rFonts w:ascii="仿宋" w:eastAsia="仿宋" w:hAnsi="仿宋" w:cs="FangSong_GB2312falt" w:hint="eastAsia"/>
                <w:b/>
                <w:bCs/>
                <w:color w:val="auto"/>
                <w:sz w:val="18"/>
                <w:szCs w:val="18"/>
              </w:rPr>
              <w:t>备注</w:t>
            </w:r>
          </w:p>
        </w:tc>
      </w:tr>
      <w:tr w:rsidR="00362E47">
        <w:trPr>
          <w:trHeight w:hRule="exact" w:val="503"/>
          <w:jc w:val="center"/>
        </w:trPr>
        <w:tc>
          <w:tcPr>
            <w:tcW w:w="268" w:type="dxa"/>
            <w:vMerge/>
            <w:vAlign w:val="center"/>
          </w:tcPr>
          <w:p w:rsidR="00362E47" w:rsidRDefault="00362E47">
            <w:pPr>
              <w:spacing w:line="280" w:lineRule="exact"/>
              <w:ind w:left="0" w:firstLine="0"/>
              <w:jc w:val="center"/>
              <w:rPr>
                <w:rFonts w:ascii="仿宋" w:eastAsia="仿宋" w:hAnsi="仿宋"/>
                <w:color w:val="auto"/>
                <w:sz w:val="18"/>
                <w:szCs w:val="18"/>
              </w:rPr>
            </w:pPr>
          </w:p>
        </w:tc>
        <w:tc>
          <w:tcPr>
            <w:tcW w:w="887" w:type="dxa"/>
            <w:vMerge/>
            <w:vAlign w:val="center"/>
          </w:tcPr>
          <w:p w:rsidR="00362E47" w:rsidRDefault="00362E47">
            <w:pPr>
              <w:spacing w:line="280" w:lineRule="exact"/>
              <w:ind w:left="0" w:firstLine="0"/>
              <w:jc w:val="center"/>
              <w:rPr>
                <w:rFonts w:ascii="仿宋" w:eastAsia="仿宋" w:hAnsi="仿宋"/>
                <w:color w:val="auto"/>
                <w:sz w:val="18"/>
                <w:szCs w:val="18"/>
              </w:rPr>
            </w:pPr>
          </w:p>
        </w:tc>
        <w:tc>
          <w:tcPr>
            <w:tcW w:w="1322" w:type="dxa"/>
            <w:vMerge/>
            <w:vAlign w:val="center"/>
          </w:tcPr>
          <w:p w:rsidR="00362E47" w:rsidRDefault="00362E47">
            <w:pPr>
              <w:spacing w:line="280" w:lineRule="exact"/>
              <w:ind w:left="0" w:firstLine="0"/>
              <w:jc w:val="center"/>
              <w:rPr>
                <w:rFonts w:ascii="仿宋" w:eastAsia="仿宋" w:hAnsi="仿宋"/>
                <w:color w:val="auto"/>
                <w:sz w:val="18"/>
                <w:szCs w:val="18"/>
              </w:rPr>
            </w:pPr>
          </w:p>
        </w:tc>
        <w:tc>
          <w:tcPr>
            <w:tcW w:w="840" w:type="dxa"/>
            <w:vMerge/>
            <w:vAlign w:val="center"/>
          </w:tcPr>
          <w:p w:rsidR="00362E47" w:rsidRDefault="00362E47">
            <w:pPr>
              <w:spacing w:line="280" w:lineRule="exact"/>
              <w:ind w:left="0" w:firstLine="0"/>
              <w:jc w:val="center"/>
              <w:rPr>
                <w:rFonts w:ascii="仿宋" w:eastAsia="仿宋" w:hAnsi="仿宋"/>
                <w:b/>
                <w:bCs/>
                <w:color w:val="auto"/>
                <w:sz w:val="18"/>
                <w:szCs w:val="18"/>
              </w:rPr>
            </w:pPr>
          </w:p>
        </w:tc>
        <w:tc>
          <w:tcPr>
            <w:tcW w:w="944" w:type="dxa"/>
            <w:vMerge/>
            <w:vAlign w:val="center"/>
          </w:tcPr>
          <w:p w:rsidR="00362E47" w:rsidRDefault="00362E47">
            <w:pPr>
              <w:spacing w:line="280" w:lineRule="exact"/>
              <w:ind w:left="0" w:firstLine="0"/>
              <w:jc w:val="center"/>
              <w:rPr>
                <w:rFonts w:ascii="仿宋" w:eastAsia="仿宋" w:hAnsi="仿宋"/>
                <w:color w:val="auto"/>
                <w:sz w:val="18"/>
                <w:szCs w:val="18"/>
              </w:rPr>
            </w:pPr>
          </w:p>
        </w:tc>
        <w:tc>
          <w:tcPr>
            <w:tcW w:w="592" w:type="dxa"/>
            <w:vAlign w:val="center"/>
          </w:tcPr>
          <w:p w:rsidR="00362E47" w:rsidRDefault="00E7743D">
            <w:pPr>
              <w:spacing w:line="240" w:lineRule="exact"/>
              <w:ind w:left="0" w:firstLine="0"/>
              <w:jc w:val="center"/>
              <w:rPr>
                <w:rFonts w:ascii="仿宋" w:eastAsia="仿宋" w:hAnsi="仿宋"/>
                <w:b/>
                <w:bCs/>
                <w:color w:val="auto"/>
                <w:sz w:val="18"/>
                <w:szCs w:val="18"/>
              </w:rPr>
            </w:pPr>
            <w:r>
              <w:rPr>
                <w:rFonts w:ascii="仿宋" w:eastAsia="仿宋" w:hAnsi="仿宋" w:cs="FangSong_GB2312falt" w:hint="eastAsia"/>
                <w:b/>
                <w:bCs/>
                <w:color w:val="auto"/>
                <w:sz w:val="18"/>
                <w:szCs w:val="18"/>
              </w:rPr>
              <w:t>容积率</w:t>
            </w:r>
          </w:p>
        </w:tc>
        <w:tc>
          <w:tcPr>
            <w:tcW w:w="740" w:type="dxa"/>
            <w:vAlign w:val="center"/>
          </w:tcPr>
          <w:p w:rsidR="00362E47" w:rsidRDefault="00E7743D">
            <w:pPr>
              <w:pStyle w:val="WPSPlain"/>
              <w:spacing w:line="240" w:lineRule="exact"/>
              <w:jc w:val="center"/>
              <w:textAlignment w:val="center"/>
              <w:rPr>
                <w:rFonts w:ascii="仿宋" w:eastAsia="仿宋" w:hAnsi="仿宋" w:cs="FangSong_GB2312falt"/>
                <w:b/>
                <w:bCs/>
                <w:sz w:val="18"/>
                <w:szCs w:val="18"/>
              </w:rPr>
            </w:pPr>
            <w:r>
              <w:rPr>
                <w:rFonts w:ascii="仿宋" w:eastAsia="仿宋" w:hAnsi="仿宋" w:hint="eastAsia"/>
                <w:b/>
                <w:sz w:val="18"/>
                <w:szCs w:val="18"/>
              </w:rPr>
              <w:t>建筑限高</w:t>
            </w:r>
          </w:p>
        </w:tc>
        <w:tc>
          <w:tcPr>
            <w:tcW w:w="592" w:type="dxa"/>
          </w:tcPr>
          <w:p w:rsidR="00362E47" w:rsidRDefault="00E7743D">
            <w:pPr>
              <w:pStyle w:val="WPSPlain"/>
              <w:spacing w:line="240" w:lineRule="exact"/>
              <w:jc w:val="center"/>
              <w:textAlignment w:val="center"/>
              <w:rPr>
                <w:rFonts w:ascii="仿宋" w:eastAsia="仿宋" w:hAnsi="仿宋" w:cs="FangSong_GB2312falt"/>
                <w:b/>
                <w:bCs/>
                <w:sz w:val="18"/>
                <w:szCs w:val="18"/>
              </w:rPr>
            </w:pPr>
            <w:r>
              <w:rPr>
                <w:rFonts w:ascii="仿宋" w:eastAsia="仿宋" w:hAnsi="仿宋" w:cs="FangSong_GB2312falt" w:hint="eastAsia"/>
                <w:b/>
                <w:bCs/>
                <w:sz w:val="18"/>
                <w:szCs w:val="18"/>
              </w:rPr>
              <w:t>建筑系数</w:t>
            </w:r>
          </w:p>
        </w:tc>
        <w:tc>
          <w:tcPr>
            <w:tcW w:w="592" w:type="dxa"/>
            <w:tcBorders>
              <w:right w:val="single" w:sz="4" w:space="0" w:color="auto"/>
            </w:tcBorders>
            <w:vAlign w:val="center"/>
          </w:tcPr>
          <w:p w:rsidR="00362E47" w:rsidRDefault="00E7743D">
            <w:pPr>
              <w:pStyle w:val="WPSPlain"/>
              <w:spacing w:line="24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绿地率</w:t>
            </w:r>
          </w:p>
        </w:tc>
        <w:tc>
          <w:tcPr>
            <w:tcW w:w="592" w:type="dxa"/>
            <w:tcBorders>
              <w:left w:val="single" w:sz="4" w:space="0" w:color="auto"/>
              <w:right w:val="single" w:sz="4" w:space="0" w:color="auto"/>
            </w:tcBorders>
            <w:vAlign w:val="center"/>
          </w:tcPr>
          <w:p w:rsidR="00362E47" w:rsidRDefault="00E7743D">
            <w:pPr>
              <w:pStyle w:val="WPSPlain"/>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投资强度</w:t>
            </w:r>
          </w:p>
        </w:tc>
        <w:tc>
          <w:tcPr>
            <w:tcW w:w="592" w:type="dxa"/>
            <w:vMerge/>
            <w:tcBorders>
              <w:left w:val="single" w:sz="4" w:space="0" w:color="auto"/>
              <w:right w:val="single" w:sz="4" w:space="0" w:color="auto"/>
            </w:tcBorders>
            <w:vAlign w:val="center"/>
          </w:tcPr>
          <w:p w:rsidR="00362E47" w:rsidRDefault="00362E47">
            <w:pPr>
              <w:pStyle w:val="WPSPlain"/>
              <w:spacing w:line="240" w:lineRule="exact"/>
              <w:jc w:val="center"/>
              <w:rPr>
                <w:rFonts w:ascii="仿宋" w:eastAsia="仿宋" w:hAnsi="仿宋"/>
                <w:b/>
                <w:bCs/>
                <w:sz w:val="18"/>
                <w:szCs w:val="18"/>
              </w:rPr>
            </w:pPr>
          </w:p>
        </w:tc>
        <w:tc>
          <w:tcPr>
            <w:tcW w:w="1035" w:type="dxa"/>
            <w:vMerge/>
            <w:tcBorders>
              <w:left w:val="single" w:sz="4" w:space="0" w:color="auto"/>
              <w:right w:val="single" w:sz="4" w:space="0" w:color="auto"/>
            </w:tcBorders>
            <w:vAlign w:val="center"/>
          </w:tcPr>
          <w:p w:rsidR="00362E47" w:rsidRDefault="00362E47">
            <w:pPr>
              <w:spacing w:line="280" w:lineRule="exact"/>
              <w:ind w:left="0" w:firstLine="0"/>
              <w:jc w:val="center"/>
              <w:rPr>
                <w:rFonts w:ascii="仿宋" w:eastAsia="仿宋" w:hAnsi="仿宋"/>
                <w:color w:val="auto"/>
                <w:sz w:val="18"/>
                <w:szCs w:val="18"/>
              </w:rPr>
            </w:pPr>
          </w:p>
        </w:tc>
        <w:tc>
          <w:tcPr>
            <w:tcW w:w="1063" w:type="dxa"/>
            <w:vMerge/>
            <w:tcBorders>
              <w:left w:val="single" w:sz="4" w:space="0" w:color="auto"/>
              <w:right w:val="single" w:sz="4" w:space="0" w:color="auto"/>
            </w:tcBorders>
            <w:vAlign w:val="center"/>
          </w:tcPr>
          <w:p w:rsidR="00362E47" w:rsidRDefault="00362E47">
            <w:pPr>
              <w:spacing w:line="280" w:lineRule="exact"/>
              <w:ind w:left="0" w:firstLine="0"/>
              <w:jc w:val="center"/>
              <w:rPr>
                <w:rFonts w:ascii="仿宋" w:eastAsia="仿宋" w:hAnsi="仿宋"/>
                <w:color w:val="auto"/>
                <w:sz w:val="18"/>
                <w:szCs w:val="18"/>
              </w:rPr>
            </w:pPr>
          </w:p>
        </w:tc>
        <w:tc>
          <w:tcPr>
            <w:tcW w:w="879" w:type="dxa"/>
            <w:vMerge/>
            <w:tcBorders>
              <w:left w:val="single" w:sz="4" w:space="0" w:color="auto"/>
              <w:bottom w:val="single" w:sz="4" w:space="0" w:color="auto"/>
              <w:right w:val="single" w:sz="4" w:space="0" w:color="auto"/>
            </w:tcBorders>
            <w:vAlign w:val="center"/>
          </w:tcPr>
          <w:p w:rsidR="00362E47" w:rsidRDefault="00362E47">
            <w:pPr>
              <w:spacing w:line="280" w:lineRule="exact"/>
              <w:ind w:left="0" w:firstLine="0"/>
              <w:jc w:val="center"/>
              <w:rPr>
                <w:rFonts w:ascii="仿宋" w:eastAsia="仿宋" w:hAnsi="仿宋"/>
                <w:color w:val="auto"/>
                <w:sz w:val="18"/>
                <w:szCs w:val="18"/>
              </w:rPr>
            </w:pPr>
          </w:p>
        </w:tc>
      </w:tr>
      <w:tr w:rsidR="00362E47">
        <w:trPr>
          <w:trHeight w:val="978"/>
          <w:jc w:val="center"/>
        </w:trPr>
        <w:tc>
          <w:tcPr>
            <w:tcW w:w="268" w:type="dxa"/>
            <w:vAlign w:val="center"/>
          </w:tcPr>
          <w:p w:rsidR="00362E47" w:rsidRDefault="00E7743D">
            <w:pPr>
              <w:pStyle w:val="WPSPlain"/>
              <w:rPr>
                <w:rFonts w:ascii="仿宋" w:eastAsia="仿宋" w:hAnsi="仿宋"/>
              </w:rPr>
            </w:pPr>
            <w:r>
              <w:rPr>
                <w:rFonts w:ascii="仿宋" w:eastAsia="仿宋" w:hAnsi="仿宋"/>
              </w:rPr>
              <w:t>1</w:t>
            </w:r>
          </w:p>
        </w:tc>
        <w:tc>
          <w:tcPr>
            <w:tcW w:w="887" w:type="dxa"/>
            <w:vAlign w:val="center"/>
          </w:tcPr>
          <w:p w:rsidR="00362E47" w:rsidRDefault="00E7743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A</w:t>
            </w:r>
            <w:r w:rsidR="003B4A0D">
              <w:rPr>
                <w:rFonts w:ascii="仿宋" w:eastAsia="仿宋" w:hAnsi="仿宋" w:hint="eastAsia"/>
                <w:sz w:val="18"/>
              </w:rPr>
              <w:t>-27-01</w:t>
            </w:r>
          </w:p>
        </w:tc>
        <w:tc>
          <w:tcPr>
            <w:tcW w:w="1322" w:type="dxa"/>
            <w:vAlign w:val="center"/>
          </w:tcPr>
          <w:p w:rsidR="00362E47" w:rsidRDefault="00E7743D">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海勃湾工业园区（海勃湾区）</w:t>
            </w:r>
          </w:p>
        </w:tc>
        <w:tc>
          <w:tcPr>
            <w:tcW w:w="840"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4620.39(6.93亩）</w:t>
            </w:r>
          </w:p>
        </w:tc>
        <w:tc>
          <w:tcPr>
            <w:tcW w:w="944"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≥0.6</w:t>
            </w:r>
          </w:p>
        </w:tc>
        <w:tc>
          <w:tcPr>
            <w:tcW w:w="740"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以航空部门出具的意见为准</w:t>
            </w:r>
          </w:p>
        </w:tc>
        <w:tc>
          <w:tcPr>
            <w:tcW w:w="592" w:type="dxa"/>
          </w:tcPr>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≥30%</w:t>
            </w: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tc>
        <w:tc>
          <w:tcPr>
            <w:tcW w:w="592" w:type="dxa"/>
            <w:tcBorders>
              <w:top w:val="single" w:sz="4" w:space="0" w:color="auto"/>
              <w:bottom w:val="single" w:sz="4" w:space="0" w:color="auto"/>
            </w:tcBorders>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工业50年</w:t>
            </w:r>
          </w:p>
        </w:tc>
        <w:tc>
          <w:tcPr>
            <w:tcW w:w="1035"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color w:val="auto"/>
                <w:sz w:val="18"/>
                <w:szCs w:val="18"/>
              </w:rPr>
              <w:t>43.8938</w:t>
            </w:r>
          </w:p>
        </w:tc>
        <w:tc>
          <w:tcPr>
            <w:tcW w:w="1063"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color w:val="auto"/>
                <w:sz w:val="18"/>
                <w:szCs w:val="18"/>
              </w:rPr>
              <w:t>43.8938</w:t>
            </w:r>
          </w:p>
        </w:tc>
        <w:tc>
          <w:tcPr>
            <w:tcW w:w="879" w:type="dxa"/>
            <w:vMerge w:val="restart"/>
            <w:vAlign w:val="center"/>
          </w:tcPr>
          <w:p w:rsidR="00362E47" w:rsidRDefault="00E7743D">
            <w:pPr>
              <w:pStyle w:val="11"/>
              <w:spacing w:line="260" w:lineRule="exact"/>
              <w:textAlignment w:val="center"/>
              <w:rPr>
                <w:rFonts w:ascii="仿宋" w:eastAsia="仿宋" w:hAnsi="仿宋" w:cs="FangSong_GB2312falt"/>
                <w:sz w:val="18"/>
                <w:szCs w:val="18"/>
              </w:rPr>
            </w:pPr>
            <w:r>
              <w:rPr>
                <w:rFonts w:ascii="仿宋" w:eastAsia="仿宋" w:hAnsi="仿宋" w:cs="FangSong_GB2312falt" w:hint="eastAsia"/>
                <w:sz w:val="18"/>
                <w:szCs w:val="18"/>
              </w:rPr>
              <w:t>地块的面积、规划方案等均以乌海市国土空间规划委员会最终批准方案为准。</w:t>
            </w:r>
          </w:p>
        </w:tc>
      </w:tr>
      <w:tr w:rsidR="00362E47">
        <w:trPr>
          <w:trHeight w:val="1603"/>
          <w:jc w:val="center"/>
        </w:trPr>
        <w:tc>
          <w:tcPr>
            <w:tcW w:w="268" w:type="dxa"/>
            <w:vAlign w:val="center"/>
          </w:tcPr>
          <w:p w:rsidR="00362E47" w:rsidRDefault="00E7743D">
            <w:pPr>
              <w:pStyle w:val="WPSPlain"/>
              <w:rPr>
                <w:rFonts w:ascii="仿宋" w:eastAsia="仿宋" w:hAnsi="仿宋"/>
              </w:rPr>
            </w:pPr>
            <w:r>
              <w:rPr>
                <w:rFonts w:ascii="仿宋" w:eastAsia="仿宋" w:hAnsi="仿宋" w:hint="eastAsia"/>
              </w:rPr>
              <w:t>2</w:t>
            </w:r>
          </w:p>
        </w:tc>
        <w:tc>
          <w:tcPr>
            <w:tcW w:w="887" w:type="dxa"/>
            <w:vAlign w:val="center"/>
          </w:tcPr>
          <w:p w:rsidR="00362E47" w:rsidRDefault="00E7743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A</w:t>
            </w:r>
            <w:r w:rsidR="003B4A0D">
              <w:rPr>
                <w:rFonts w:ascii="仿宋" w:eastAsia="仿宋" w:hAnsi="仿宋" w:hint="eastAsia"/>
                <w:sz w:val="18"/>
              </w:rPr>
              <w:t>-27-02</w:t>
            </w:r>
          </w:p>
        </w:tc>
        <w:tc>
          <w:tcPr>
            <w:tcW w:w="1322" w:type="dxa"/>
            <w:vAlign w:val="center"/>
          </w:tcPr>
          <w:p w:rsidR="00362E47" w:rsidRDefault="00E7743D">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海勃湾工业园区（海勃湾区）</w:t>
            </w:r>
          </w:p>
        </w:tc>
        <w:tc>
          <w:tcPr>
            <w:tcW w:w="840"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47360.54(71.04亩)</w:t>
            </w:r>
          </w:p>
        </w:tc>
        <w:tc>
          <w:tcPr>
            <w:tcW w:w="944"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≥0.6</w:t>
            </w:r>
          </w:p>
        </w:tc>
        <w:tc>
          <w:tcPr>
            <w:tcW w:w="740"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≤20米</w:t>
            </w:r>
          </w:p>
        </w:tc>
        <w:tc>
          <w:tcPr>
            <w:tcW w:w="592" w:type="dxa"/>
          </w:tcPr>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≥30%</w:t>
            </w: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tc>
        <w:tc>
          <w:tcPr>
            <w:tcW w:w="592" w:type="dxa"/>
            <w:tcBorders>
              <w:top w:val="single" w:sz="4" w:space="0" w:color="auto"/>
              <w:bottom w:val="single" w:sz="4" w:space="0" w:color="auto"/>
            </w:tcBorders>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工业10年</w:t>
            </w:r>
          </w:p>
        </w:tc>
        <w:tc>
          <w:tcPr>
            <w:tcW w:w="1035"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213.1225</w:t>
            </w:r>
          </w:p>
        </w:tc>
        <w:tc>
          <w:tcPr>
            <w:tcW w:w="1063"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213.1225</w:t>
            </w:r>
          </w:p>
        </w:tc>
        <w:tc>
          <w:tcPr>
            <w:tcW w:w="879" w:type="dxa"/>
            <w:vMerge/>
            <w:vAlign w:val="center"/>
          </w:tcPr>
          <w:p w:rsidR="00362E47" w:rsidRDefault="00362E47">
            <w:pPr>
              <w:pStyle w:val="11"/>
              <w:spacing w:line="260" w:lineRule="exact"/>
              <w:textAlignment w:val="center"/>
              <w:rPr>
                <w:rFonts w:ascii="仿宋" w:eastAsia="仿宋" w:hAnsi="仿宋" w:cs="FangSong_GB2312falt"/>
                <w:sz w:val="18"/>
                <w:szCs w:val="18"/>
              </w:rPr>
            </w:pPr>
          </w:p>
        </w:tc>
      </w:tr>
      <w:tr w:rsidR="00362E47">
        <w:trPr>
          <w:trHeight w:val="1978"/>
          <w:jc w:val="center"/>
        </w:trPr>
        <w:tc>
          <w:tcPr>
            <w:tcW w:w="268" w:type="dxa"/>
            <w:vAlign w:val="center"/>
          </w:tcPr>
          <w:p w:rsidR="00362E47" w:rsidRDefault="00E7743D">
            <w:pPr>
              <w:pStyle w:val="WPSPlain"/>
              <w:rPr>
                <w:rFonts w:ascii="仿宋" w:eastAsia="仿宋" w:hAnsi="仿宋"/>
              </w:rPr>
            </w:pPr>
            <w:r>
              <w:rPr>
                <w:rFonts w:ascii="仿宋" w:eastAsia="仿宋" w:hAnsi="仿宋" w:hint="eastAsia"/>
              </w:rPr>
              <w:t>3</w:t>
            </w:r>
          </w:p>
        </w:tc>
        <w:tc>
          <w:tcPr>
            <w:tcW w:w="887" w:type="dxa"/>
            <w:vAlign w:val="center"/>
          </w:tcPr>
          <w:p w:rsidR="00362E47" w:rsidRDefault="00E7743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A</w:t>
            </w:r>
            <w:r w:rsidR="003B4A0D">
              <w:rPr>
                <w:rFonts w:ascii="仿宋" w:eastAsia="仿宋" w:hAnsi="仿宋" w:hint="eastAsia"/>
                <w:sz w:val="18"/>
              </w:rPr>
              <w:t>-27-03</w:t>
            </w:r>
          </w:p>
        </w:tc>
        <w:tc>
          <w:tcPr>
            <w:tcW w:w="1322" w:type="dxa"/>
            <w:vAlign w:val="center"/>
          </w:tcPr>
          <w:p w:rsidR="00362E47" w:rsidRDefault="00E7743D">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小型加工园区（海勃湾区）</w:t>
            </w:r>
          </w:p>
        </w:tc>
        <w:tc>
          <w:tcPr>
            <w:tcW w:w="840"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4443.06(6.66亩）</w:t>
            </w:r>
          </w:p>
        </w:tc>
        <w:tc>
          <w:tcPr>
            <w:tcW w:w="944"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sz w:val="18"/>
                <w:szCs w:val="18"/>
              </w:rPr>
              <w:t>0.7≤容积率≤1.2</w:t>
            </w:r>
          </w:p>
        </w:tc>
        <w:tc>
          <w:tcPr>
            <w:tcW w:w="740"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≤24米</w:t>
            </w:r>
          </w:p>
        </w:tc>
        <w:tc>
          <w:tcPr>
            <w:tcW w:w="592" w:type="dxa"/>
            <w:vAlign w:val="center"/>
          </w:tcPr>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≥40%</w:t>
            </w: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tc>
        <w:tc>
          <w:tcPr>
            <w:tcW w:w="592" w:type="dxa"/>
            <w:tcBorders>
              <w:top w:val="single" w:sz="4" w:space="0" w:color="auto"/>
              <w:bottom w:val="single" w:sz="4" w:space="0" w:color="auto"/>
            </w:tcBorders>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≤25%</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工业50年</w:t>
            </w:r>
          </w:p>
        </w:tc>
        <w:tc>
          <w:tcPr>
            <w:tcW w:w="1035"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136.402</w:t>
            </w:r>
          </w:p>
        </w:tc>
        <w:tc>
          <w:tcPr>
            <w:tcW w:w="1063"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136.402</w:t>
            </w:r>
          </w:p>
        </w:tc>
        <w:tc>
          <w:tcPr>
            <w:tcW w:w="879" w:type="dxa"/>
            <w:vMerge/>
            <w:vAlign w:val="center"/>
          </w:tcPr>
          <w:p w:rsidR="00362E47" w:rsidRDefault="00362E47">
            <w:pPr>
              <w:pStyle w:val="11"/>
              <w:spacing w:line="260" w:lineRule="exact"/>
              <w:textAlignment w:val="center"/>
              <w:rPr>
                <w:rFonts w:ascii="仿宋" w:eastAsia="仿宋" w:hAnsi="仿宋" w:cs="FangSong_GB2312falt"/>
                <w:sz w:val="18"/>
                <w:szCs w:val="18"/>
              </w:rPr>
            </w:pPr>
          </w:p>
        </w:tc>
      </w:tr>
      <w:tr w:rsidR="00362E47">
        <w:trPr>
          <w:trHeight w:val="1548"/>
          <w:jc w:val="center"/>
        </w:trPr>
        <w:tc>
          <w:tcPr>
            <w:tcW w:w="268" w:type="dxa"/>
            <w:vAlign w:val="center"/>
          </w:tcPr>
          <w:p w:rsidR="00362E47" w:rsidRDefault="00E7743D">
            <w:pPr>
              <w:pStyle w:val="WPSPlain"/>
              <w:rPr>
                <w:rFonts w:ascii="仿宋" w:eastAsia="仿宋" w:hAnsi="仿宋"/>
              </w:rPr>
            </w:pPr>
            <w:r>
              <w:rPr>
                <w:rFonts w:ascii="仿宋" w:eastAsia="仿宋" w:hAnsi="仿宋" w:hint="eastAsia"/>
              </w:rPr>
              <w:t>4</w:t>
            </w:r>
          </w:p>
        </w:tc>
        <w:tc>
          <w:tcPr>
            <w:tcW w:w="887" w:type="dxa"/>
            <w:vAlign w:val="center"/>
          </w:tcPr>
          <w:p w:rsidR="00362E47" w:rsidRDefault="00E7743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A</w:t>
            </w:r>
            <w:r w:rsidR="003B4A0D">
              <w:rPr>
                <w:rFonts w:ascii="仿宋" w:eastAsia="仿宋" w:hAnsi="仿宋" w:hint="eastAsia"/>
                <w:sz w:val="18"/>
              </w:rPr>
              <w:t>-27-04</w:t>
            </w:r>
          </w:p>
        </w:tc>
        <w:tc>
          <w:tcPr>
            <w:tcW w:w="1322" w:type="dxa"/>
            <w:vAlign w:val="center"/>
          </w:tcPr>
          <w:p w:rsidR="00362E47" w:rsidRDefault="00E7743D">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小型加工园区（海勃湾区）</w:t>
            </w:r>
          </w:p>
        </w:tc>
        <w:tc>
          <w:tcPr>
            <w:tcW w:w="840" w:type="dxa"/>
            <w:vAlign w:val="center"/>
          </w:tcPr>
          <w:p w:rsidR="00362E47" w:rsidRDefault="00E7743D">
            <w:pPr>
              <w:tabs>
                <w:tab w:val="left" w:pos="316"/>
              </w:tabs>
              <w:spacing w:line="300" w:lineRule="exact"/>
              <w:ind w:left="0" w:firstLine="0"/>
              <w:jc w:val="left"/>
              <w:rPr>
                <w:rFonts w:ascii="仿宋" w:eastAsia="仿宋" w:hAnsi="仿宋"/>
                <w:color w:val="auto"/>
                <w:sz w:val="18"/>
                <w:szCs w:val="18"/>
              </w:rPr>
            </w:pPr>
            <w:r>
              <w:rPr>
                <w:rFonts w:ascii="仿宋" w:eastAsia="仿宋" w:hAnsi="仿宋" w:hint="eastAsia"/>
                <w:color w:val="auto"/>
                <w:sz w:val="18"/>
                <w:szCs w:val="18"/>
              </w:rPr>
              <w:tab/>
              <w:t>11201.82(16.80亩）</w:t>
            </w:r>
          </w:p>
        </w:tc>
        <w:tc>
          <w:tcPr>
            <w:tcW w:w="944"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sz w:val="18"/>
                <w:szCs w:val="18"/>
              </w:rPr>
              <w:t>0.7≤容积率≤1.2</w:t>
            </w:r>
          </w:p>
        </w:tc>
        <w:tc>
          <w:tcPr>
            <w:tcW w:w="740"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≤24米</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≥40%</w:t>
            </w: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tc>
        <w:tc>
          <w:tcPr>
            <w:tcW w:w="592" w:type="dxa"/>
            <w:tcBorders>
              <w:top w:val="single" w:sz="4" w:space="0" w:color="auto"/>
              <w:bottom w:val="single" w:sz="4" w:space="0" w:color="auto"/>
            </w:tcBorders>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工业20年</w:t>
            </w:r>
          </w:p>
        </w:tc>
        <w:tc>
          <w:tcPr>
            <w:tcW w:w="1035"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221.7961</w:t>
            </w:r>
          </w:p>
        </w:tc>
        <w:tc>
          <w:tcPr>
            <w:tcW w:w="1063"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221.7961</w:t>
            </w:r>
          </w:p>
        </w:tc>
        <w:tc>
          <w:tcPr>
            <w:tcW w:w="879" w:type="dxa"/>
            <w:vMerge/>
            <w:vAlign w:val="center"/>
          </w:tcPr>
          <w:p w:rsidR="00362E47" w:rsidRDefault="00362E47">
            <w:pPr>
              <w:pStyle w:val="11"/>
              <w:spacing w:line="260" w:lineRule="exact"/>
              <w:textAlignment w:val="center"/>
              <w:rPr>
                <w:rFonts w:ascii="仿宋" w:eastAsia="仿宋" w:hAnsi="仿宋" w:cs="FangSong_GB2312falt"/>
                <w:sz w:val="18"/>
                <w:szCs w:val="18"/>
              </w:rPr>
            </w:pPr>
          </w:p>
        </w:tc>
      </w:tr>
      <w:tr w:rsidR="00362E47">
        <w:trPr>
          <w:trHeight w:val="1978"/>
          <w:jc w:val="center"/>
        </w:trPr>
        <w:tc>
          <w:tcPr>
            <w:tcW w:w="268" w:type="dxa"/>
            <w:vAlign w:val="center"/>
          </w:tcPr>
          <w:p w:rsidR="00362E47" w:rsidRDefault="00E7743D">
            <w:pPr>
              <w:pStyle w:val="WPSPlain"/>
              <w:rPr>
                <w:rFonts w:ascii="仿宋" w:eastAsia="仿宋" w:hAnsi="仿宋"/>
              </w:rPr>
            </w:pPr>
            <w:r>
              <w:rPr>
                <w:rFonts w:ascii="仿宋" w:eastAsia="仿宋" w:hAnsi="仿宋" w:hint="eastAsia"/>
              </w:rPr>
              <w:t>5</w:t>
            </w:r>
          </w:p>
        </w:tc>
        <w:tc>
          <w:tcPr>
            <w:tcW w:w="887" w:type="dxa"/>
            <w:vAlign w:val="center"/>
          </w:tcPr>
          <w:p w:rsidR="00362E47" w:rsidRDefault="00E7743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A</w:t>
            </w:r>
            <w:r w:rsidR="003B4A0D">
              <w:rPr>
                <w:rFonts w:ascii="仿宋" w:eastAsia="仿宋" w:hAnsi="仿宋" w:hint="eastAsia"/>
                <w:sz w:val="18"/>
              </w:rPr>
              <w:t>-27-05</w:t>
            </w:r>
          </w:p>
        </w:tc>
        <w:tc>
          <w:tcPr>
            <w:tcW w:w="1322" w:type="dxa"/>
            <w:vAlign w:val="center"/>
          </w:tcPr>
          <w:p w:rsidR="00362E47" w:rsidRDefault="00E7743D">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小型加工园区（海勃湾区）</w:t>
            </w:r>
          </w:p>
        </w:tc>
        <w:tc>
          <w:tcPr>
            <w:tcW w:w="840"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6794.31(10.19亩）</w:t>
            </w:r>
          </w:p>
        </w:tc>
        <w:tc>
          <w:tcPr>
            <w:tcW w:w="944"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sz w:val="18"/>
                <w:szCs w:val="18"/>
              </w:rPr>
              <w:t>0.7≤容积率≤1.2</w:t>
            </w:r>
          </w:p>
        </w:tc>
        <w:tc>
          <w:tcPr>
            <w:tcW w:w="740"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≤24米</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≥40%</w:t>
            </w: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tc>
        <w:tc>
          <w:tcPr>
            <w:tcW w:w="592" w:type="dxa"/>
            <w:tcBorders>
              <w:top w:val="single" w:sz="4" w:space="0" w:color="auto"/>
              <w:bottom w:val="single" w:sz="4" w:space="0" w:color="auto"/>
            </w:tcBorders>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工业20年</w:t>
            </w:r>
          </w:p>
        </w:tc>
        <w:tc>
          <w:tcPr>
            <w:tcW w:w="1035"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134.5274</w:t>
            </w:r>
          </w:p>
        </w:tc>
        <w:tc>
          <w:tcPr>
            <w:tcW w:w="1063"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134.5274</w:t>
            </w:r>
          </w:p>
        </w:tc>
        <w:tc>
          <w:tcPr>
            <w:tcW w:w="879" w:type="dxa"/>
            <w:vMerge/>
            <w:vAlign w:val="center"/>
          </w:tcPr>
          <w:p w:rsidR="00362E47" w:rsidRDefault="00362E47">
            <w:pPr>
              <w:pStyle w:val="11"/>
              <w:spacing w:line="260" w:lineRule="exact"/>
              <w:textAlignment w:val="center"/>
              <w:rPr>
                <w:rFonts w:ascii="仿宋" w:eastAsia="仿宋" w:hAnsi="仿宋" w:cs="FangSong_GB2312falt"/>
                <w:sz w:val="18"/>
                <w:szCs w:val="18"/>
              </w:rPr>
            </w:pPr>
          </w:p>
        </w:tc>
      </w:tr>
      <w:tr w:rsidR="00362E47">
        <w:trPr>
          <w:trHeight w:val="1978"/>
          <w:jc w:val="center"/>
        </w:trPr>
        <w:tc>
          <w:tcPr>
            <w:tcW w:w="268" w:type="dxa"/>
            <w:vAlign w:val="center"/>
          </w:tcPr>
          <w:p w:rsidR="00362E47" w:rsidRDefault="00E7743D">
            <w:pPr>
              <w:pStyle w:val="WPSPlain"/>
              <w:rPr>
                <w:rFonts w:ascii="仿宋" w:eastAsia="仿宋" w:hAnsi="仿宋"/>
              </w:rPr>
            </w:pPr>
            <w:r>
              <w:rPr>
                <w:rFonts w:ascii="仿宋" w:eastAsia="仿宋" w:hAnsi="仿宋" w:hint="eastAsia"/>
              </w:rPr>
              <w:lastRenderedPageBreak/>
              <w:t>6</w:t>
            </w:r>
          </w:p>
        </w:tc>
        <w:tc>
          <w:tcPr>
            <w:tcW w:w="887" w:type="dxa"/>
            <w:vAlign w:val="center"/>
          </w:tcPr>
          <w:p w:rsidR="00362E47" w:rsidRDefault="00E7743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A</w:t>
            </w:r>
            <w:r w:rsidR="003B4A0D">
              <w:rPr>
                <w:rFonts w:ascii="仿宋" w:eastAsia="仿宋" w:hAnsi="仿宋" w:hint="eastAsia"/>
                <w:sz w:val="18"/>
              </w:rPr>
              <w:t>-27-06</w:t>
            </w:r>
          </w:p>
        </w:tc>
        <w:tc>
          <w:tcPr>
            <w:tcW w:w="1322" w:type="dxa"/>
            <w:vAlign w:val="center"/>
          </w:tcPr>
          <w:p w:rsidR="00362E47" w:rsidRDefault="00E7743D">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小型加工园区（海勃湾区）</w:t>
            </w:r>
          </w:p>
        </w:tc>
        <w:tc>
          <w:tcPr>
            <w:tcW w:w="840"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2491(3.74亩）</w:t>
            </w:r>
          </w:p>
        </w:tc>
        <w:tc>
          <w:tcPr>
            <w:tcW w:w="944"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362E47" w:rsidRDefault="00E7743D">
            <w:pPr>
              <w:pStyle w:val="WPSPlain"/>
              <w:spacing w:line="300" w:lineRule="exact"/>
              <w:jc w:val="center"/>
              <w:rPr>
                <w:rFonts w:ascii="仿宋" w:eastAsia="仿宋" w:hAnsi="仿宋"/>
                <w:sz w:val="18"/>
                <w:szCs w:val="18"/>
              </w:rPr>
            </w:pPr>
            <w:r>
              <w:rPr>
                <w:rFonts w:ascii="仿宋" w:eastAsia="仿宋" w:hAnsi="仿宋" w:hint="eastAsia"/>
                <w:sz w:val="18"/>
                <w:szCs w:val="18"/>
              </w:rPr>
              <w:t>0.7≤容积率≤1.2</w:t>
            </w:r>
          </w:p>
        </w:tc>
        <w:tc>
          <w:tcPr>
            <w:tcW w:w="740" w:type="dxa"/>
            <w:vAlign w:val="center"/>
          </w:tcPr>
          <w:p w:rsidR="00362E47" w:rsidRDefault="00E7743D">
            <w:pPr>
              <w:pStyle w:val="WPSPlain"/>
              <w:spacing w:line="300" w:lineRule="exact"/>
              <w:jc w:val="center"/>
              <w:rPr>
                <w:rFonts w:ascii="仿宋" w:eastAsia="仿宋" w:hAnsi="仿宋"/>
                <w:sz w:val="18"/>
                <w:szCs w:val="18"/>
              </w:rPr>
            </w:pPr>
            <w:r>
              <w:rPr>
                <w:rFonts w:ascii="仿宋" w:eastAsia="仿宋" w:hAnsi="仿宋" w:hint="eastAsia"/>
                <w:sz w:val="18"/>
                <w:szCs w:val="18"/>
              </w:rPr>
              <w:t>≤24米</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≥40%</w:t>
            </w: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tc>
        <w:tc>
          <w:tcPr>
            <w:tcW w:w="592" w:type="dxa"/>
            <w:tcBorders>
              <w:top w:val="single" w:sz="4" w:space="0" w:color="auto"/>
              <w:bottom w:val="single" w:sz="4" w:space="0" w:color="auto"/>
            </w:tcBorders>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工业20年</w:t>
            </w:r>
          </w:p>
        </w:tc>
        <w:tc>
          <w:tcPr>
            <w:tcW w:w="1035"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49.3218</w:t>
            </w:r>
          </w:p>
        </w:tc>
        <w:tc>
          <w:tcPr>
            <w:tcW w:w="1063"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49.3218</w:t>
            </w:r>
          </w:p>
        </w:tc>
        <w:tc>
          <w:tcPr>
            <w:tcW w:w="879" w:type="dxa"/>
            <w:vMerge w:val="restart"/>
            <w:vAlign w:val="center"/>
          </w:tcPr>
          <w:p w:rsidR="00362E47" w:rsidRDefault="00362E47">
            <w:pPr>
              <w:pStyle w:val="11"/>
              <w:spacing w:line="260" w:lineRule="exact"/>
              <w:textAlignment w:val="center"/>
              <w:rPr>
                <w:rFonts w:ascii="仿宋" w:eastAsia="仿宋" w:hAnsi="仿宋" w:cs="FangSong_GB2312falt"/>
                <w:sz w:val="18"/>
                <w:szCs w:val="18"/>
              </w:rPr>
            </w:pPr>
          </w:p>
        </w:tc>
      </w:tr>
      <w:tr w:rsidR="00362E47">
        <w:trPr>
          <w:trHeight w:val="1978"/>
          <w:jc w:val="center"/>
        </w:trPr>
        <w:tc>
          <w:tcPr>
            <w:tcW w:w="268" w:type="dxa"/>
            <w:vAlign w:val="center"/>
          </w:tcPr>
          <w:p w:rsidR="00362E47" w:rsidRDefault="00E7743D">
            <w:pPr>
              <w:pStyle w:val="WPSPlain"/>
              <w:rPr>
                <w:rFonts w:ascii="仿宋" w:eastAsia="仿宋" w:hAnsi="仿宋"/>
              </w:rPr>
            </w:pPr>
            <w:r>
              <w:rPr>
                <w:rFonts w:ascii="仿宋" w:eastAsia="仿宋" w:hAnsi="仿宋" w:hint="eastAsia"/>
              </w:rPr>
              <w:t>7</w:t>
            </w:r>
          </w:p>
        </w:tc>
        <w:tc>
          <w:tcPr>
            <w:tcW w:w="887" w:type="dxa"/>
            <w:vAlign w:val="center"/>
          </w:tcPr>
          <w:p w:rsidR="00362E47" w:rsidRDefault="00E7743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A</w:t>
            </w:r>
            <w:r w:rsidR="003B4A0D">
              <w:rPr>
                <w:rFonts w:ascii="仿宋" w:eastAsia="仿宋" w:hAnsi="仿宋" w:hint="eastAsia"/>
                <w:sz w:val="18"/>
              </w:rPr>
              <w:t>-27-07</w:t>
            </w:r>
          </w:p>
        </w:tc>
        <w:tc>
          <w:tcPr>
            <w:tcW w:w="1322" w:type="dxa"/>
            <w:vAlign w:val="center"/>
          </w:tcPr>
          <w:p w:rsidR="00362E47" w:rsidRDefault="00E7743D">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小型加工园区（海勃湾区）</w:t>
            </w:r>
          </w:p>
        </w:tc>
        <w:tc>
          <w:tcPr>
            <w:tcW w:w="840"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4732.55(7.10亩</w:t>
            </w:r>
          </w:p>
        </w:tc>
        <w:tc>
          <w:tcPr>
            <w:tcW w:w="944"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≥0.7</w:t>
            </w:r>
          </w:p>
        </w:tc>
        <w:tc>
          <w:tcPr>
            <w:tcW w:w="740"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≤24米</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≥40%</w:t>
            </w: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tc>
        <w:tc>
          <w:tcPr>
            <w:tcW w:w="592" w:type="dxa"/>
            <w:tcBorders>
              <w:top w:val="single" w:sz="4" w:space="0" w:color="auto"/>
              <w:bottom w:val="single" w:sz="4" w:space="0" w:color="auto"/>
            </w:tcBorders>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工业20年</w:t>
            </w:r>
          </w:p>
        </w:tc>
        <w:tc>
          <w:tcPr>
            <w:tcW w:w="1035"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93.7045</w:t>
            </w:r>
          </w:p>
        </w:tc>
        <w:tc>
          <w:tcPr>
            <w:tcW w:w="1063"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93.7045</w:t>
            </w:r>
          </w:p>
        </w:tc>
        <w:tc>
          <w:tcPr>
            <w:tcW w:w="879" w:type="dxa"/>
            <w:vMerge/>
            <w:vAlign w:val="center"/>
          </w:tcPr>
          <w:p w:rsidR="00362E47" w:rsidRDefault="00362E47">
            <w:pPr>
              <w:pStyle w:val="11"/>
              <w:spacing w:line="260" w:lineRule="exact"/>
              <w:textAlignment w:val="center"/>
              <w:rPr>
                <w:rFonts w:ascii="仿宋" w:eastAsia="仿宋" w:hAnsi="仿宋" w:cs="FangSong_GB2312falt"/>
                <w:sz w:val="18"/>
                <w:szCs w:val="18"/>
              </w:rPr>
            </w:pPr>
          </w:p>
        </w:tc>
      </w:tr>
      <w:tr w:rsidR="00362E47">
        <w:trPr>
          <w:trHeight w:val="1978"/>
          <w:jc w:val="center"/>
        </w:trPr>
        <w:tc>
          <w:tcPr>
            <w:tcW w:w="268" w:type="dxa"/>
            <w:vAlign w:val="center"/>
          </w:tcPr>
          <w:p w:rsidR="00362E47" w:rsidRDefault="00E7743D">
            <w:pPr>
              <w:pStyle w:val="WPSPlain"/>
              <w:rPr>
                <w:rFonts w:ascii="仿宋" w:eastAsia="仿宋" w:hAnsi="仿宋"/>
              </w:rPr>
            </w:pPr>
            <w:r>
              <w:rPr>
                <w:rFonts w:ascii="仿宋" w:eastAsia="仿宋" w:hAnsi="仿宋" w:hint="eastAsia"/>
              </w:rPr>
              <w:t>8</w:t>
            </w:r>
          </w:p>
        </w:tc>
        <w:tc>
          <w:tcPr>
            <w:tcW w:w="887" w:type="dxa"/>
            <w:vAlign w:val="center"/>
          </w:tcPr>
          <w:p w:rsidR="00362E47" w:rsidRDefault="00E7743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A</w:t>
            </w:r>
            <w:r w:rsidR="003B4A0D">
              <w:rPr>
                <w:rFonts w:ascii="仿宋" w:eastAsia="仿宋" w:hAnsi="仿宋" w:hint="eastAsia"/>
                <w:sz w:val="18"/>
              </w:rPr>
              <w:t>-27-08</w:t>
            </w:r>
          </w:p>
        </w:tc>
        <w:tc>
          <w:tcPr>
            <w:tcW w:w="1322" w:type="dxa"/>
            <w:vAlign w:val="center"/>
          </w:tcPr>
          <w:p w:rsidR="00362E47" w:rsidRDefault="00E7743D">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小型加工园区（海勃湾区）</w:t>
            </w:r>
          </w:p>
        </w:tc>
        <w:tc>
          <w:tcPr>
            <w:tcW w:w="840"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6726.3(10.09亩)</w:t>
            </w:r>
          </w:p>
        </w:tc>
        <w:tc>
          <w:tcPr>
            <w:tcW w:w="944"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sz w:val="18"/>
                <w:szCs w:val="18"/>
              </w:rPr>
              <w:t>0.6≤容积率≤1.5</w:t>
            </w:r>
          </w:p>
        </w:tc>
        <w:tc>
          <w:tcPr>
            <w:tcW w:w="740"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≤24米</w:t>
            </w:r>
          </w:p>
        </w:tc>
        <w:tc>
          <w:tcPr>
            <w:tcW w:w="592" w:type="dxa"/>
            <w:vAlign w:val="center"/>
          </w:tcPr>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≥40%</w:t>
            </w: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p w:rsidR="00362E47" w:rsidRDefault="00362E47">
            <w:pPr>
              <w:adjustRightInd w:val="0"/>
              <w:snapToGrid w:val="0"/>
              <w:spacing w:line="240" w:lineRule="exact"/>
              <w:ind w:left="0" w:firstLine="0"/>
              <w:jc w:val="center"/>
              <w:textAlignment w:val="baseline"/>
              <w:rPr>
                <w:rFonts w:ascii="仿宋" w:eastAsia="仿宋" w:hAnsi="仿宋"/>
                <w:color w:val="auto"/>
                <w:sz w:val="18"/>
                <w:szCs w:val="18"/>
              </w:rPr>
            </w:pPr>
          </w:p>
        </w:tc>
        <w:tc>
          <w:tcPr>
            <w:tcW w:w="592" w:type="dxa"/>
            <w:tcBorders>
              <w:top w:val="single" w:sz="4" w:space="0" w:color="auto"/>
              <w:bottom w:val="single" w:sz="4" w:space="0" w:color="auto"/>
            </w:tcBorders>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≤25%</w:t>
            </w:r>
          </w:p>
        </w:tc>
        <w:tc>
          <w:tcPr>
            <w:tcW w:w="592" w:type="dxa"/>
            <w:vAlign w:val="center"/>
          </w:tcPr>
          <w:p w:rsidR="00362E47" w:rsidRDefault="00E7743D">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工业50年</w:t>
            </w:r>
          </w:p>
        </w:tc>
        <w:tc>
          <w:tcPr>
            <w:tcW w:w="1035"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206.4975</w:t>
            </w:r>
          </w:p>
        </w:tc>
        <w:tc>
          <w:tcPr>
            <w:tcW w:w="1063" w:type="dxa"/>
            <w:vAlign w:val="center"/>
          </w:tcPr>
          <w:p w:rsidR="00362E47" w:rsidRDefault="00E7743D">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206.4975</w:t>
            </w:r>
          </w:p>
        </w:tc>
        <w:tc>
          <w:tcPr>
            <w:tcW w:w="879" w:type="dxa"/>
            <w:vMerge/>
            <w:vAlign w:val="center"/>
          </w:tcPr>
          <w:p w:rsidR="00362E47" w:rsidRDefault="00362E47">
            <w:pPr>
              <w:pStyle w:val="11"/>
              <w:spacing w:line="260" w:lineRule="exact"/>
              <w:textAlignment w:val="center"/>
              <w:rPr>
                <w:rFonts w:ascii="仿宋" w:eastAsia="仿宋" w:hAnsi="仿宋" w:cs="FangSong_GB2312falt"/>
                <w:sz w:val="18"/>
                <w:szCs w:val="18"/>
              </w:rPr>
            </w:pPr>
          </w:p>
        </w:tc>
      </w:tr>
    </w:tbl>
    <w:p w:rsidR="00362E47" w:rsidRDefault="00E7743D">
      <w:pPr>
        <w:tabs>
          <w:tab w:val="left" w:pos="7350"/>
        </w:tabs>
        <w:spacing w:line="560" w:lineRule="exact"/>
        <w:ind w:left="0" w:firstLineChars="200" w:firstLine="640"/>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二、中华人民共和国境内外的法人、自然人和其他组织，除法律法规对申请人另有限制外，均可申请参加。本次挂牌不接受联合申请。</w:t>
      </w:r>
    </w:p>
    <w:p w:rsidR="00362E47" w:rsidRDefault="00E7743D">
      <w:pPr>
        <w:tabs>
          <w:tab w:val="left" w:pos="7350"/>
        </w:tabs>
        <w:spacing w:line="560" w:lineRule="exact"/>
        <w:ind w:left="0" w:firstLineChars="200" w:firstLine="640"/>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工业项目用地，竞得人在项目审批时，除满足《工业项目建设用地控制指标》的要求外，还必须遵守城市规划、环境保护等法律法规，并符合国家的产业政策。</w:t>
      </w:r>
    </w:p>
    <w:p w:rsidR="00362E47" w:rsidRDefault="00E7743D">
      <w:pPr>
        <w:tabs>
          <w:tab w:val="left" w:pos="7350"/>
        </w:tabs>
        <w:spacing w:line="560" w:lineRule="exact"/>
        <w:ind w:left="0" w:firstLineChars="200" w:firstLine="640"/>
        <w:textAlignment w:val="baseline"/>
        <w:rPr>
          <w:rFonts w:ascii="仿宋" w:eastAsia="仿宋" w:hAnsi="仿宋"/>
          <w:color w:val="auto"/>
          <w:sz w:val="32"/>
          <w:szCs w:val="32"/>
        </w:rPr>
      </w:pPr>
      <w:r>
        <w:rPr>
          <w:rFonts w:ascii="仿宋" w:eastAsia="仿宋" w:hAnsi="仿宋" w:hint="eastAsia"/>
          <w:color w:val="auto"/>
          <w:sz w:val="32"/>
          <w:szCs w:val="32"/>
        </w:rPr>
        <w:t>房地产开发用地，申请竞买者须提交保证金不属于银行贷款、股东借款、转贷和募集资金的承诺书及商业金融机构的资信证明。</w:t>
      </w:r>
    </w:p>
    <w:p w:rsidR="00362E47" w:rsidRDefault="00E7743D">
      <w:pPr>
        <w:tabs>
          <w:tab w:val="left" w:pos="7350"/>
        </w:tabs>
        <w:spacing w:line="560" w:lineRule="exact"/>
        <w:ind w:left="0" w:firstLineChars="200" w:firstLine="640"/>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三、</w:t>
      </w:r>
      <w:r>
        <w:rPr>
          <w:rStyle w:val="a9"/>
          <w:rFonts w:ascii="仿宋" w:eastAsia="仿宋" w:hAnsi="仿宋" w:hint="eastAsia"/>
          <w:b w:val="0"/>
          <w:color w:val="auto"/>
          <w:sz w:val="32"/>
          <w:szCs w:val="32"/>
          <w:shd w:val="clear" w:color="auto" w:fill="FFFFFF"/>
        </w:rPr>
        <w:t>竞价原则</w:t>
      </w:r>
    </w:p>
    <w:p w:rsidR="00362E47" w:rsidRDefault="00E7743D">
      <w:pPr>
        <w:tabs>
          <w:tab w:val="left" w:pos="7350"/>
        </w:tabs>
        <w:spacing w:line="560" w:lineRule="exact"/>
        <w:ind w:left="0" w:firstLineChars="200" w:firstLine="640"/>
        <w:textAlignment w:val="baseline"/>
        <w:rPr>
          <w:rFonts w:ascii="仿宋" w:eastAsia="仿宋" w:hAnsi="仿宋"/>
          <w:color w:val="auto"/>
          <w:sz w:val="32"/>
          <w:szCs w:val="32"/>
        </w:rPr>
      </w:pPr>
      <w:r>
        <w:rPr>
          <w:rFonts w:ascii="仿宋" w:eastAsia="仿宋" w:hAnsi="仿宋" w:hint="eastAsia"/>
          <w:bCs/>
          <w:color w:val="auto"/>
          <w:sz w:val="32"/>
          <w:szCs w:val="32"/>
        </w:rPr>
        <w:t>本次国有建设用地使用权挂牌出让按照价高者得原则确定竞得人。</w:t>
      </w:r>
    </w:p>
    <w:p w:rsidR="00362E47" w:rsidRDefault="00E7743D">
      <w:pPr>
        <w:spacing w:line="560" w:lineRule="exact"/>
        <w:ind w:left="0" w:firstLineChars="200" w:firstLine="640"/>
        <w:textAlignment w:val="baseline"/>
        <w:rPr>
          <w:rFonts w:ascii="仿宋" w:eastAsia="仿宋" w:hAnsi="仿宋"/>
          <w:color w:val="auto"/>
          <w:sz w:val="32"/>
          <w:szCs w:val="32"/>
        </w:rPr>
      </w:pPr>
      <w:r>
        <w:rPr>
          <w:rFonts w:ascii="仿宋" w:eastAsia="仿宋" w:hAnsi="仿宋" w:cs="FangSong_GB2312" w:hint="eastAsia"/>
          <w:color w:val="auto"/>
          <w:sz w:val="32"/>
          <w:szCs w:val="32"/>
        </w:rPr>
        <w:t>四、本次挂牌出让的公告时间为</w:t>
      </w:r>
      <w:r w:rsidRPr="003B4A0D">
        <w:rPr>
          <w:rFonts w:ascii="仿宋" w:eastAsia="仿宋" w:hAnsi="仿宋" w:cs="FangSong_GB2312"/>
          <w:color w:val="auto"/>
          <w:sz w:val="32"/>
          <w:szCs w:val="32"/>
        </w:rPr>
        <w:t>202</w:t>
      </w:r>
      <w:r w:rsidRPr="003B4A0D">
        <w:rPr>
          <w:rFonts w:ascii="仿宋" w:eastAsia="仿宋" w:hAnsi="仿宋" w:cs="FangSong_GB2312" w:hint="eastAsia"/>
          <w:color w:val="auto"/>
          <w:sz w:val="32"/>
          <w:szCs w:val="32"/>
        </w:rPr>
        <w:t>1年</w:t>
      </w:r>
      <w:r w:rsidR="003B4A0D">
        <w:rPr>
          <w:rFonts w:ascii="仿宋" w:eastAsia="仿宋" w:hAnsi="仿宋" w:cs="仿宋" w:hint="eastAsia"/>
          <w:bCs/>
          <w:color w:val="auto"/>
          <w:sz w:val="32"/>
          <w:szCs w:val="32"/>
        </w:rPr>
        <w:t>11</w:t>
      </w:r>
      <w:r w:rsidRPr="003B4A0D">
        <w:rPr>
          <w:rFonts w:ascii="仿宋" w:eastAsia="仿宋" w:hAnsi="仿宋" w:cs="FangSong_GB2312" w:hint="eastAsia"/>
          <w:color w:val="auto"/>
          <w:sz w:val="32"/>
          <w:szCs w:val="32"/>
        </w:rPr>
        <w:t>月</w:t>
      </w:r>
      <w:r w:rsidR="003B4A0D">
        <w:rPr>
          <w:rFonts w:ascii="仿宋" w:eastAsia="仿宋" w:hAnsi="仿宋" w:cs="仿宋" w:hint="eastAsia"/>
          <w:bCs/>
          <w:color w:val="auto"/>
          <w:sz w:val="32"/>
          <w:szCs w:val="32"/>
        </w:rPr>
        <w:t>15</w:t>
      </w:r>
      <w:r w:rsidRPr="003B4A0D">
        <w:rPr>
          <w:rFonts w:ascii="仿宋" w:eastAsia="仿宋" w:hAnsi="仿宋" w:cs="FangSong_GB2312" w:hint="eastAsia"/>
          <w:color w:val="auto"/>
          <w:sz w:val="32"/>
          <w:szCs w:val="32"/>
        </w:rPr>
        <w:t>日至</w:t>
      </w:r>
      <w:r w:rsidRPr="003B4A0D">
        <w:rPr>
          <w:rFonts w:ascii="仿宋" w:eastAsia="仿宋" w:hAnsi="仿宋" w:cs="FangSong_GB2312"/>
          <w:color w:val="auto"/>
          <w:sz w:val="32"/>
          <w:szCs w:val="32"/>
        </w:rPr>
        <w:t>202</w:t>
      </w:r>
      <w:r w:rsidRPr="003B4A0D">
        <w:rPr>
          <w:rFonts w:ascii="仿宋" w:eastAsia="仿宋" w:hAnsi="仿宋" w:cs="FangSong_GB2312" w:hint="eastAsia"/>
          <w:color w:val="auto"/>
          <w:sz w:val="32"/>
          <w:szCs w:val="32"/>
        </w:rPr>
        <w:t>1年</w:t>
      </w:r>
      <w:r w:rsidR="003B4A0D">
        <w:rPr>
          <w:rFonts w:ascii="仿宋" w:eastAsia="仿宋" w:hAnsi="仿宋" w:cs="仿宋" w:hint="eastAsia"/>
          <w:bCs/>
          <w:color w:val="auto"/>
          <w:sz w:val="32"/>
          <w:szCs w:val="32"/>
        </w:rPr>
        <w:t>12</w:t>
      </w:r>
      <w:r w:rsidRPr="003B4A0D">
        <w:rPr>
          <w:rFonts w:ascii="仿宋" w:eastAsia="仿宋" w:hAnsi="仿宋" w:cs="FangSong_GB2312" w:hint="eastAsia"/>
          <w:color w:val="auto"/>
          <w:sz w:val="32"/>
          <w:szCs w:val="32"/>
        </w:rPr>
        <w:t>月</w:t>
      </w:r>
      <w:r w:rsidR="003B4A0D">
        <w:rPr>
          <w:rFonts w:ascii="仿宋" w:eastAsia="仿宋" w:hAnsi="仿宋" w:cs="仿宋" w:hint="eastAsia"/>
          <w:bCs/>
          <w:color w:val="auto"/>
          <w:sz w:val="32"/>
          <w:szCs w:val="32"/>
        </w:rPr>
        <w:t>4</w:t>
      </w:r>
      <w:r w:rsidRPr="003B4A0D">
        <w:rPr>
          <w:rFonts w:ascii="仿宋" w:eastAsia="仿宋" w:hAnsi="仿宋" w:cs="FangSong_GB2312" w:hint="eastAsia"/>
          <w:color w:val="auto"/>
          <w:sz w:val="32"/>
          <w:szCs w:val="32"/>
        </w:rPr>
        <w:t>日，详细资料和具体要求，以挂牌出让文件为准。申请人可于</w:t>
      </w:r>
      <w:r w:rsidRPr="003B4A0D">
        <w:rPr>
          <w:rFonts w:ascii="仿宋" w:eastAsia="仿宋" w:hAnsi="仿宋" w:cs="FangSong_GB2312"/>
          <w:color w:val="auto"/>
          <w:sz w:val="32"/>
          <w:szCs w:val="32"/>
        </w:rPr>
        <w:t>202</w:t>
      </w:r>
      <w:r w:rsidRPr="003B4A0D">
        <w:rPr>
          <w:rFonts w:ascii="仿宋" w:eastAsia="仿宋" w:hAnsi="仿宋" w:cs="FangSong_GB2312" w:hint="eastAsia"/>
          <w:color w:val="auto"/>
          <w:sz w:val="32"/>
          <w:szCs w:val="32"/>
        </w:rPr>
        <w:t>1年</w:t>
      </w:r>
      <w:r w:rsidR="003B4A0D">
        <w:rPr>
          <w:rFonts w:ascii="仿宋" w:eastAsia="仿宋" w:hAnsi="仿宋" w:cs="仿宋" w:hint="eastAsia"/>
          <w:bCs/>
          <w:color w:val="auto"/>
          <w:sz w:val="32"/>
          <w:szCs w:val="32"/>
        </w:rPr>
        <w:t>11</w:t>
      </w:r>
      <w:r w:rsidRPr="003B4A0D">
        <w:rPr>
          <w:rFonts w:ascii="仿宋" w:eastAsia="仿宋" w:hAnsi="仿宋" w:cs="FangSong_GB2312" w:hint="eastAsia"/>
          <w:color w:val="auto"/>
          <w:sz w:val="32"/>
          <w:szCs w:val="32"/>
        </w:rPr>
        <w:t>月</w:t>
      </w:r>
      <w:r w:rsidR="003B4A0D">
        <w:rPr>
          <w:rFonts w:ascii="仿宋" w:eastAsia="仿宋" w:hAnsi="仿宋" w:cs="仿宋" w:hint="eastAsia"/>
          <w:bCs/>
          <w:color w:val="auto"/>
          <w:sz w:val="32"/>
          <w:szCs w:val="32"/>
        </w:rPr>
        <w:t>15</w:t>
      </w:r>
      <w:r w:rsidRPr="003B4A0D">
        <w:rPr>
          <w:rFonts w:ascii="仿宋" w:eastAsia="仿宋" w:hAnsi="仿宋" w:cs="FangSong_GB2312" w:hint="eastAsia"/>
          <w:color w:val="auto"/>
          <w:sz w:val="32"/>
          <w:szCs w:val="32"/>
        </w:rPr>
        <w:t>日至</w:t>
      </w:r>
      <w:r w:rsidRPr="003B4A0D">
        <w:rPr>
          <w:rFonts w:ascii="仿宋" w:eastAsia="仿宋" w:hAnsi="仿宋" w:cs="FangSong_GB2312"/>
          <w:color w:val="auto"/>
          <w:sz w:val="32"/>
          <w:szCs w:val="32"/>
        </w:rPr>
        <w:t>202</w:t>
      </w:r>
      <w:r w:rsidRPr="003B4A0D">
        <w:rPr>
          <w:rFonts w:ascii="仿宋" w:eastAsia="仿宋" w:hAnsi="仿宋" w:cs="FangSong_GB2312" w:hint="eastAsia"/>
          <w:color w:val="auto"/>
          <w:sz w:val="32"/>
          <w:szCs w:val="32"/>
        </w:rPr>
        <w:t>1年</w:t>
      </w:r>
      <w:r w:rsidR="003B4A0D">
        <w:rPr>
          <w:rFonts w:ascii="仿宋" w:eastAsia="仿宋" w:hAnsi="仿宋" w:cs="仿宋" w:hint="eastAsia"/>
          <w:bCs/>
          <w:color w:val="auto"/>
          <w:sz w:val="32"/>
          <w:szCs w:val="32"/>
        </w:rPr>
        <w:t>12</w:t>
      </w:r>
      <w:r w:rsidRPr="003B4A0D">
        <w:rPr>
          <w:rFonts w:ascii="仿宋" w:eastAsia="仿宋" w:hAnsi="仿宋" w:cs="FangSong_GB2312" w:hint="eastAsia"/>
          <w:color w:val="auto"/>
          <w:sz w:val="32"/>
          <w:szCs w:val="32"/>
        </w:rPr>
        <w:t>月</w:t>
      </w:r>
      <w:r w:rsidR="003B4A0D">
        <w:rPr>
          <w:rFonts w:ascii="仿宋" w:eastAsia="仿宋" w:hAnsi="仿宋" w:cs="仿宋" w:hint="eastAsia"/>
          <w:bCs/>
          <w:color w:val="auto"/>
          <w:sz w:val="32"/>
          <w:szCs w:val="32"/>
        </w:rPr>
        <w:t>14</w:t>
      </w:r>
      <w:r w:rsidRPr="003B4A0D">
        <w:rPr>
          <w:rFonts w:ascii="仿宋" w:eastAsia="仿宋" w:hAnsi="仿宋" w:cs="FangSong_GB2312" w:hint="eastAsia"/>
          <w:color w:val="auto"/>
          <w:sz w:val="32"/>
          <w:szCs w:val="32"/>
        </w:rPr>
        <w:t>日到</w:t>
      </w:r>
      <w:r>
        <w:rPr>
          <w:rFonts w:ascii="仿宋" w:eastAsia="仿宋" w:hAnsi="仿宋" w:cs="FangSong_GB2312" w:hint="eastAsia"/>
          <w:color w:val="auto"/>
          <w:sz w:val="32"/>
          <w:szCs w:val="32"/>
        </w:rPr>
        <w:t>乌海市公共资源交易中心或登陆网站（</w:t>
      </w:r>
      <w:r>
        <w:rPr>
          <w:rFonts w:ascii="仿宋" w:eastAsia="仿宋" w:hAnsi="仿宋" w:cs="FangSong_GB2312"/>
          <w:color w:val="auto"/>
          <w:sz w:val="32"/>
          <w:szCs w:val="32"/>
        </w:rPr>
        <w:t>http:// zrzy.wuhai.gov.cn/</w:t>
      </w:r>
      <w:r>
        <w:rPr>
          <w:rFonts w:ascii="仿宋" w:eastAsia="仿宋" w:hAnsi="仿宋" w:cs="FangSong_GB2312" w:hint="eastAsia"/>
          <w:color w:val="auto"/>
          <w:sz w:val="32"/>
          <w:szCs w:val="32"/>
        </w:rPr>
        <w:t>或</w:t>
      </w:r>
      <w:r>
        <w:rPr>
          <w:rFonts w:ascii="仿宋" w:eastAsia="仿宋" w:hAnsi="仿宋" w:cs="FangSong_GB2312"/>
          <w:color w:val="auto"/>
          <w:sz w:val="32"/>
          <w:szCs w:val="32"/>
        </w:rPr>
        <w:t>http://www.whggzy.com</w:t>
      </w:r>
      <w:r>
        <w:rPr>
          <w:rFonts w:ascii="仿宋" w:eastAsia="仿宋" w:hAnsi="仿宋" w:cs="FangSong_GB2312" w:hint="eastAsia"/>
          <w:color w:val="auto"/>
          <w:sz w:val="32"/>
          <w:szCs w:val="32"/>
        </w:rPr>
        <w:t>）或内蒙古自治区网上交易系统（</w:t>
      </w:r>
      <w:r>
        <w:rPr>
          <w:rFonts w:ascii="仿宋" w:eastAsia="仿宋" w:hAnsi="仿宋" w:cs="FangSong_GB2312"/>
          <w:color w:val="auto"/>
          <w:sz w:val="32"/>
          <w:szCs w:val="32"/>
        </w:rPr>
        <w:t>http://110.16.70.81:8090/trade-engine/trade/index</w:t>
      </w:r>
      <w:r>
        <w:rPr>
          <w:rFonts w:ascii="仿宋" w:eastAsia="仿宋" w:hAnsi="仿宋" w:cs="FangSong_GB2312" w:hint="eastAsia"/>
          <w:color w:val="auto"/>
          <w:sz w:val="32"/>
          <w:szCs w:val="32"/>
        </w:rPr>
        <w:t>）获取本次</w:t>
      </w:r>
      <w:r>
        <w:rPr>
          <w:rFonts w:ascii="仿宋" w:eastAsia="仿宋" w:hAnsi="仿宋" w:cs="FangSong_GB2312" w:hint="eastAsia"/>
          <w:color w:val="auto"/>
          <w:sz w:val="32"/>
          <w:szCs w:val="32"/>
        </w:rPr>
        <w:lastRenderedPageBreak/>
        <w:t>挂牌出让的出让须知和有关资料（不包括法定节假日）。</w:t>
      </w:r>
    </w:p>
    <w:p w:rsidR="00362E47" w:rsidRDefault="00E7743D">
      <w:pPr>
        <w:spacing w:line="560" w:lineRule="exact"/>
        <w:ind w:left="0" w:firstLineChars="200" w:firstLine="640"/>
        <w:textAlignment w:val="baseline"/>
        <w:rPr>
          <w:rFonts w:ascii="仿宋" w:eastAsia="仿宋" w:hAnsi="仿宋"/>
          <w:color w:val="auto"/>
          <w:sz w:val="32"/>
          <w:szCs w:val="32"/>
        </w:rPr>
      </w:pPr>
      <w:r>
        <w:rPr>
          <w:rFonts w:ascii="仿宋" w:eastAsia="仿宋" w:hAnsi="仿宋" w:cs="FangSong_GB2312" w:hint="eastAsia"/>
          <w:color w:val="auto"/>
          <w:sz w:val="32"/>
          <w:szCs w:val="32"/>
        </w:rPr>
        <w:t>五、本次挂牌地点为乌海市公共资源交易中心，</w:t>
      </w:r>
      <w:r w:rsidRPr="003B4A0D">
        <w:rPr>
          <w:rFonts w:ascii="仿宋" w:eastAsia="仿宋" w:hAnsi="仿宋" w:cs="FangSong_GB2312" w:hint="eastAsia"/>
          <w:color w:val="auto"/>
          <w:sz w:val="32"/>
          <w:szCs w:val="32"/>
        </w:rPr>
        <w:t>挂牌时间为</w:t>
      </w:r>
      <w:r w:rsidRPr="003B4A0D">
        <w:rPr>
          <w:rFonts w:ascii="仿宋" w:eastAsia="仿宋" w:hAnsi="仿宋" w:cs="FangSong_GB2312"/>
          <w:color w:val="auto"/>
          <w:sz w:val="32"/>
          <w:szCs w:val="32"/>
        </w:rPr>
        <w:t>202</w:t>
      </w:r>
      <w:r w:rsidRPr="003B4A0D">
        <w:rPr>
          <w:rFonts w:ascii="仿宋" w:eastAsia="仿宋" w:hAnsi="仿宋" w:cs="FangSong_GB2312" w:hint="eastAsia"/>
          <w:color w:val="auto"/>
          <w:sz w:val="32"/>
          <w:szCs w:val="32"/>
        </w:rPr>
        <w:t>1年</w:t>
      </w:r>
      <w:r w:rsidR="003B4A0D">
        <w:rPr>
          <w:rFonts w:ascii="仿宋" w:eastAsia="仿宋" w:hAnsi="仿宋" w:cs="FangSong_GB2312" w:hint="eastAsia"/>
          <w:color w:val="auto"/>
          <w:sz w:val="32"/>
          <w:szCs w:val="32"/>
        </w:rPr>
        <w:t>12</w:t>
      </w:r>
      <w:r w:rsidRPr="003B4A0D">
        <w:rPr>
          <w:rFonts w:ascii="仿宋" w:eastAsia="仿宋" w:hAnsi="仿宋" w:cs="FangSong_GB2312" w:hint="eastAsia"/>
          <w:color w:val="auto"/>
          <w:sz w:val="32"/>
          <w:szCs w:val="32"/>
        </w:rPr>
        <w:t>月</w:t>
      </w:r>
      <w:r w:rsidR="003B4A0D">
        <w:rPr>
          <w:rFonts w:ascii="仿宋" w:eastAsia="仿宋" w:hAnsi="仿宋" w:cs="FangSong_GB2312" w:hint="eastAsia"/>
          <w:color w:val="auto"/>
          <w:sz w:val="32"/>
          <w:szCs w:val="32"/>
        </w:rPr>
        <w:t>6</w:t>
      </w:r>
      <w:r w:rsidRPr="003B4A0D">
        <w:rPr>
          <w:rFonts w:ascii="仿宋" w:eastAsia="仿宋" w:hAnsi="仿宋" w:cs="FangSong_GB2312" w:hint="eastAsia"/>
          <w:color w:val="auto"/>
          <w:sz w:val="32"/>
          <w:szCs w:val="32"/>
        </w:rPr>
        <w:t>日</w:t>
      </w:r>
      <w:r w:rsidRPr="003B4A0D">
        <w:rPr>
          <w:rFonts w:ascii="仿宋" w:eastAsia="仿宋" w:hAnsi="仿宋" w:cs="FangSong_GB2312"/>
          <w:color w:val="auto"/>
          <w:sz w:val="32"/>
          <w:szCs w:val="32"/>
        </w:rPr>
        <w:t>9</w:t>
      </w:r>
      <w:r w:rsidRPr="003B4A0D">
        <w:rPr>
          <w:rFonts w:ascii="仿宋" w:eastAsia="仿宋" w:hAnsi="仿宋" w:cs="FangSong_GB2312" w:hint="eastAsia"/>
          <w:color w:val="auto"/>
          <w:sz w:val="32"/>
          <w:szCs w:val="32"/>
        </w:rPr>
        <w:t>：</w:t>
      </w:r>
      <w:r w:rsidRPr="003B4A0D">
        <w:rPr>
          <w:rFonts w:ascii="仿宋" w:eastAsia="仿宋" w:hAnsi="仿宋" w:cs="FangSong_GB2312"/>
          <w:color w:val="auto"/>
          <w:sz w:val="32"/>
          <w:szCs w:val="32"/>
        </w:rPr>
        <w:t>00</w:t>
      </w:r>
      <w:r w:rsidRPr="003B4A0D">
        <w:rPr>
          <w:rFonts w:ascii="仿宋" w:eastAsia="仿宋" w:hAnsi="仿宋" w:cs="FangSong_GB2312" w:hint="eastAsia"/>
          <w:color w:val="auto"/>
          <w:sz w:val="32"/>
          <w:szCs w:val="32"/>
        </w:rPr>
        <w:t>时至</w:t>
      </w:r>
      <w:r w:rsidRPr="003B4A0D">
        <w:rPr>
          <w:rFonts w:ascii="仿宋" w:eastAsia="仿宋" w:hAnsi="仿宋" w:cs="FangSong_GB2312"/>
          <w:color w:val="auto"/>
          <w:sz w:val="32"/>
          <w:szCs w:val="32"/>
        </w:rPr>
        <w:t>202</w:t>
      </w:r>
      <w:r w:rsidRPr="003B4A0D">
        <w:rPr>
          <w:rFonts w:ascii="仿宋" w:eastAsia="仿宋" w:hAnsi="仿宋" w:cs="FangSong_GB2312" w:hint="eastAsia"/>
          <w:color w:val="auto"/>
          <w:sz w:val="32"/>
          <w:szCs w:val="32"/>
        </w:rPr>
        <w:t>1年</w:t>
      </w:r>
      <w:r w:rsidR="003B4A0D">
        <w:rPr>
          <w:rFonts w:ascii="仿宋" w:eastAsia="仿宋" w:hAnsi="仿宋" w:cs="FangSong_GB2312" w:hint="eastAsia"/>
          <w:color w:val="auto"/>
          <w:sz w:val="32"/>
          <w:szCs w:val="32"/>
        </w:rPr>
        <w:t>12</w:t>
      </w:r>
      <w:r w:rsidRPr="003B4A0D">
        <w:rPr>
          <w:rFonts w:ascii="仿宋" w:eastAsia="仿宋" w:hAnsi="仿宋" w:cs="FangSong_GB2312" w:hint="eastAsia"/>
          <w:color w:val="auto"/>
          <w:sz w:val="32"/>
          <w:szCs w:val="32"/>
        </w:rPr>
        <w:t>月</w:t>
      </w:r>
      <w:r w:rsidR="003B4A0D">
        <w:rPr>
          <w:rFonts w:ascii="仿宋" w:eastAsia="仿宋" w:hAnsi="仿宋" w:cs="FangSong_GB2312" w:hint="eastAsia"/>
          <w:color w:val="auto"/>
          <w:sz w:val="32"/>
          <w:szCs w:val="32"/>
        </w:rPr>
        <w:t>17</w:t>
      </w:r>
      <w:r w:rsidRPr="003B4A0D">
        <w:rPr>
          <w:rFonts w:ascii="仿宋" w:eastAsia="仿宋" w:hAnsi="仿宋" w:cs="FangSong_GB2312" w:hint="eastAsia"/>
          <w:color w:val="auto"/>
          <w:sz w:val="32"/>
          <w:szCs w:val="32"/>
        </w:rPr>
        <w:t>日</w:t>
      </w:r>
      <w:r w:rsidRPr="003B4A0D">
        <w:rPr>
          <w:rFonts w:ascii="仿宋" w:eastAsia="仿宋" w:hAnsi="仿宋" w:cs="FangSong_GB2312"/>
          <w:color w:val="auto"/>
          <w:sz w:val="32"/>
          <w:szCs w:val="32"/>
        </w:rPr>
        <w:t>16</w:t>
      </w:r>
      <w:r w:rsidRPr="003B4A0D">
        <w:rPr>
          <w:rFonts w:ascii="仿宋" w:eastAsia="仿宋" w:hAnsi="仿宋" w:cs="FangSong_GB2312" w:hint="eastAsia"/>
          <w:color w:val="auto"/>
          <w:sz w:val="32"/>
          <w:szCs w:val="32"/>
        </w:rPr>
        <w:t>：</w:t>
      </w:r>
      <w:r w:rsidRPr="003B4A0D">
        <w:rPr>
          <w:rFonts w:ascii="仿宋" w:eastAsia="仿宋" w:hAnsi="仿宋" w:cs="FangSong_GB2312"/>
          <w:color w:val="auto"/>
          <w:sz w:val="32"/>
          <w:szCs w:val="32"/>
        </w:rPr>
        <w:t>00</w:t>
      </w:r>
      <w:r w:rsidRPr="003B4A0D">
        <w:rPr>
          <w:rFonts w:ascii="仿宋" w:eastAsia="仿宋" w:hAnsi="仿宋" w:cs="FangSong_GB2312" w:hint="eastAsia"/>
          <w:color w:val="auto"/>
          <w:sz w:val="32"/>
          <w:szCs w:val="32"/>
        </w:rPr>
        <w:t>时</w:t>
      </w:r>
      <w:r>
        <w:rPr>
          <w:rFonts w:ascii="仿宋" w:eastAsia="仿宋" w:hAnsi="仿宋" w:cs="FangSong_GB2312" w:hint="eastAsia"/>
          <w:color w:val="auto"/>
          <w:sz w:val="32"/>
          <w:szCs w:val="32"/>
        </w:rPr>
        <w:t>（不包括法定节假日）。</w:t>
      </w:r>
    </w:p>
    <w:p w:rsidR="00362E47" w:rsidRDefault="00E7743D">
      <w:pPr>
        <w:spacing w:line="560" w:lineRule="exact"/>
        <w:ind w:left="0" w:firstLine="645"/>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六、本次土地挂牌出让采用网上竞买申请的方式。竞买人在报名期内登录“内蒙古自治区国土资源网上交易系统”使用CA证书获取预申购资源的竞买申请书。</w:t>
      </w:r>
    </w:p>
    <w:p w:rsidR="00362E47" w:rsidRDefault="00E7743D">
      <w:pPr>
        <w:spacing w:line="560" w:lineRule="exact"/>
        <w:ind w:left="0" w:firstLine="645"/>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CA证书的办理流程详见乌海市公共资源交易中心网站办事指南中CA办理指南。</w:t>
      </w:r>
    </w:p>
    <w:p w:rsidR="00362E47" w:rsidRDefault="00E7743D">
      <w:pPr>
        <w:spacing w:line="560" w:lineRule="exact"/>
        <w:ind w:left="0" w:firstLine="645"/>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七、</w:t>
      </w:r>
      <w:r>
        <w:rPr>
          <w:rFonts w:ascii="仿宋" w:eastAsia="仿宋" w:hAnsi="仿宋" w:hint="eastAsia"/>
          <w:color w:val="auto"/>
          <w:sz w:val="32"/>
          <w:szCs w:val="32"/>
          <w:shd w:val="clear" w:color="auto" w:fill="FFFFFF"/>
        </w:rPr>
        <w:t>竞买保证金缴纳</w:t>
      </w:r>
    </w:p>
    <w:p w:rsidR="00362E47" w:rsidRDefault="00E7743D">
      <w:pPr>
        <w:spacing w:line="560" w:lineRule="exact"/>
        <w:ind w:left="0" w:firstLine="645"/>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1、交纳竞买保证金的截止时间为</w:t>
      </w:r>
      <w:r w:rsidRPr="003B4A0D">
        <w:rPr>
          <w:rFonts w:ascii="仿宋" w:eastAsia="仿宋" w:hAnsi="仿宋" w:cs="FangSong_GB2312"/>
          <w:color w:val="auto"/>
          <w:sz w:val="32"/>
          <w:szCs w:val="32"/>
        </w:rPr>
        <w:t>202</w:t>
      </w:r>
      <w:r w:rsidRPr="003B4A0D">
        <w:rPr>
          <w:rFonts w:ascii="仿宋" w:eastAsia="仿宋" w:hAnsi="仿宋" w:cs="FangSong_GB2312" w:hint="eastAsia"/>
          <w:color w:val="auto"/>
          <w:sz w:val="32"/>
          <w:szCs w:val="32"/>
        </w:rPr>
        <w:t>1年</w:t>
      </w:r>
      <w:r w:rsidR="003B4A0D">
        <w:rPr>
          <w:rFonts w:ascii="仿宋" w:eastAsia="仿宋" w:hAnsi="仿宋" w:cs="仿宋" w:hint="eastAsia"/>
          <w:bCs/>
          <w:color w:val="auto"/>
          <w:sz w:val="32"/>
          <w:szCs w:val="32"/>
        </w:rPr>
        <w:t>12</w:t>
      </w:r>
      <w:r w:rsidRPr="003B4A0D">
        <w:rPr>
          <w:rFonts w:ascii="仿宋" w:eastAsia="仿宋" w:hAnsi="仿宋" w:cs="FangSong_GB2312" w:hint="eastAsia"/>
          <w:color w:val="auto"/>
          <w:sz w:val="32"/>
          <w:szCs w:val="32"/>
        </w:rPr>
        <w:t>月</w:t>
      </w:r>
      <w:r w:rsidR="003B4A0D">
        <w:rPr>
          <w:rFonts w:ascii="仿宋" w:eastAsia="仿宋" w:hAnsi="仿宋" w:cs="仿宋" w:hint="eastAsia"/>
          <w:bCs/>
          <w:color w:val="auto"/>
          <w:sz w:val="32"/>
          <w:szCs w:val="32"/>
        </w:rPr>
        <w:t>14</w:t>
      </w:r>
      <w:r w:rsidRPr="003B4A0D">
        <w:rPr>
          <w:rFonts w:ascii="仿宋" w:eastAsia="仿宋" w:hAnsi="仿宋" w:cs="FangSong_GB2312" w:hint="eastAsia"/>
          <w:color w:val="auto"/>
          <w:sz w:val="32"/>
          <w:szCs w:val="32"/>
        </w:rPr>
        <w:t>日</w:t>
      </w:r>
      <w:r w:rsidRPr="003B4A0D">
        <w:rPr>
          <w:rFonts w:ascii="仿宋" w:eastAsia="仿宋" w:hAnsi="仿宋" w:cs="FangSong_GB2312"/>
          <w:color w:val="auto"/>
          <w:sz w:val="32"/>
          <w:szCs w:val="32"/>
        </w:rPr>
        <w:t>16</w:t>
      </w:r>
      <w:r w:rsidRPr="003B4A0D">
        <w:rPr>
          <w:rFonts w:ascii="仿宋" w:eastAsia="仿宋" w:hAnsi="仿宋" w:cs="FangSong_GB2312" w:hint="eastAsia"/>
          <w:color w:val="auto"/>
          <w:sz w:val="32"/>
          <w:szCs w:val="32"/>
        </w:rPr>
        <w:t>：</w:t>
      </w:r>
      <w:r w:rsidRPr="003B4A0D">
        <w:rPr>
          <w:rFonts w:ascii="仿宋" w:eastAsia="仿宋" w:hAnsi="仿宋" w:cs="FangSong_GB2312"/>
          <w:color w:val="auto"/>
          <w:sz w:val="32"/>
          <w:szCs w:val="32"/>
        </w:rPr>
        <w:t>00</w:t>
      </w:r>
      <w:r w:rsidRPr="003B4A0D">
        <w:rPr>
          <w:rFonts w:ascii="仿宋" w:eastAsia="仿宋" w:hAnsi="仿宋" w:cs="FangSong_GB2312" w:hint="eastAsia"/>
          <w:color w:val="auto"/>
          <w:sz w:val="32"/>
          <w:szCs w:val="32"/>
        </w:rPr>
        <w:t>时</w:t>
      </w:r>
      <w:r>
        <w:rPr>
          <w:rFonts w:ascii="仿宋" w:eastAsia="仿宋" w:hAnsi="仿宋" w:cs="FangSong_GB2312" w:hint="eastAsia"/>
          <w:color w:val="auto"/>
          <w:sz w:val="32"/>
          <w:szCs w:val="32"/>
        </w:rPr>
        <w:t>。</w:t>
      </w:r>
    </w:p>
    <w:p w:rsidR="00362E47" w:rsidRDefault="00E7743D">
      <w:pPr>
        <w:spacing w:line="560" w:lineRule="exact"/>
        <w:ind w:left="0" w:firstLine="645"/>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2、竞买保证金缴纳账户</w:t>
      </w:r>
    </w:p>
    <w:p w:rsidR="00362E47" w:rsidRDefault="00E7743D">
      <w:pPr>
        <w:spacing w:line="560" w:lineRule="exact"/>
        <w:ind w:leftChars="203" w:left="426" w:firstLineChars="230" w:firstLine="736"/>
        <w:rPr>
          <w:rFonts w:ascii="仿宋" w:eastAsia="仿宋" w:hAnsi="仿宋"/>
          <w:color w:val="auto"/>
          <w:sz w:val="32"/>
          <w:szCs w:val="32"/>
        </w:rPr>
      </w:pPr>
      <w:r>
        <w:rPr>
          <w:rFonts w:ascii="仿宋" w:eastAsia="仿宋" w:hAnsi="仿宋" w:hint="eastAsia"/>
          <w:color w:val="auto"/>
          <w:sz w:val="32"/>
          <w:szCs w:val="32"/>
        </w:rPr>
        <w:t>银行账户：15001726650052505049—0002</w:t>
      </w:r>
    </w:p>
    <w:p w:rsidR="00362E47" w:rsidRDefault="00E7743D">
      <w:pPr>
        <w:spacing w:line="560" w:lineRule="exact"/>
        <w:ind w:leftChars="203" w:left="426" w:firstLineChars="230" w:firstLine="736"/>
        <w:rPr>
          <w:rFonts w:ascii="仿宋" w:eastAsia="仿宋" w:hAnsi="仿宋"/>
          <w:color w:val="auto"/>
          <w:sz w:val="32"/>
          <w:szCs w:val="32"/>
        </w:rPr>
      </w:pPr>
      <w:r>
        <w:rPr>
          <w:rFonts w:ascii="仿宋" w:eastAsia="仿宋" w:hAnsi="仿宋" w:hint="eastAsia"/>
          <w:color w:val="auto"/>
          <w:sz w:val="32"/>
          <w:szCs w:val="32"/>
        </w:rPr>
        <w:t xml:space="preserve">开户行名称：建行乌海新华东街支行 </w:t>
      </w:r>
    </w:p>
    <w:p w:rsidR="00362E47" w:rsidRDefault="00E7743D">
      <w:pPr>
        <w:spacing w:line="560" w:lineRule="exact"/>
        <w:ind w:leftChars="203" w:left="426" w:firstLineChars="230" w:firstLine="736"/>
        <w:rPr>
          <w:rFonts w:ascii="仿宋" w:eastAsia="仿宋" w:hAnsi="仿宋"/>
          <w:color w:val="auto"/>
          <w:sz w:val="32"/>
          <w:szCs w:val="32"/>
        </w:rPr>
      </w:pPr>
      <w:r>
        <w:rPr>
          <w:rFonts w:ascii="仿宋" w:eastAsia="仿宋" w:hAnsi="仿宋" w:hint="eastAsia"/>
          <w:color w:val="auto"/>
          <w:sz w:val="32"/>
          <w:szCs w:val="32"/>
        </w:rPr>
        <w:t xml:space="preserve">开户名称：乌海市公共资源交易中心 </w:t>
      </w:r>
    </w:p>
    <w:p w:rsidR="00362E47" w:rsidRDefault="00E7743D">
      <w:pPr>
        <w:spacing w:line="560" w:lineRule="exact"/>
        <w:ind w:leftChars="203" w:left="426" w:firstLineChars="230" w:firstLine="736"/>
        <w:rPr>
          <w:rFonts w:ascii="仿宋" w:eastAsia="仿宋" w:hAnsi="仿宋"/>
          <w:color w:val="auto"/>
          <w:sz w:val="32"/>
          <w:szCs w:val="32"/>
        </w:rPr>
      </w:pPr>
      <w:r>
        <w:rPr>
          <w:rFonts w:ascii="仿宋" w:eastAsia="仿宋" w:hAnsi="仿宋" w:hint="eastAsia"/>
          <w:color w:val="auto"/>
          <w:sz w:val="32"/>
          <w:szCs w:val="32"/>
        </w:rPr>
        <w:t>银行行号：105193066502</w:t>
      </w:r>
    </w:p>
    <w:p w:rsidR="00362E47" w:rsidRDefault="00E7743D">
      <w:pPr>
        <w:spacing w:line="560" w:lineRule="exact"/>
        <w:ind w:left="0" w:firstLineChars="200" w:firstLine="640"/>
        <w:textAlignment w:val="baseline"/>
        <w:rPr>
          <w:rFonts w:ascii="仿宋" w:eastAsia="仿宋" w:hAnsi="仿宋"/>
          <w:color w:val="auto"/>
          <w:sz w:val="32"/>
          <w:szCs w:val="32"/>
        </w:rPr>
      </w:pPr>
      <w:r>
        <w:rPr>
          <w:rFonts w:ascii="仿宋" w:eastAsia="仿宋" w:hAnsi="仿宋" w:cs="FangSong_GB2312" w:hint="eastAsia"/>
          <w:color w:val="auto"/>
          <w:sz w:val="32"/>
          <w:szCs w:val="32"/>
        </w:rPr>
        <w:t>八、确定竞得人的标准和方法</w:t>
      </w:r>
    </w:p>
    <w:p w:rsidR="00362E47" w:rsidRDefault="00E7743D">
      <w:pPr>
        <w:spacing w:line="560" w:lineRule="exact"/>
        <w:ind w:left="0" w:firstLineChars="200" w:firstLine="640"/>
        <w:textAlignment w:val="baseline"/>
        <w:rPr>
          <w:rFonts w:ascii="仿宋" w:eastAsia="仿宋" w:hAnsi="仿宋" w:cs="FangSong_GB2312"/>
          <w:bCs/>
          <w:color w:val="auto"/>
          <w:sz w:val="32"/>
          <w:szCs w:val="32"/>
        </w:rPr>
      </w:pPr>
      <w:r>
        <w:rPr>
          <w:rFonts w:ascii="仿宋" w:eastAsia="仿宋" w:hAnsi="仿宋" w:cs="FangSong_GB2312" w:hint="eastAsia"/>
          <w:color w:val="auto"/>
          <w:sz w:val="32"/>
          <w:szCs w:val="32"/>
        </w:rPr>
        <w:t>1、申请人按规定交纳竞买保证金，保证金到账后，内蒙古自治区国土资源网上交易系统自动确定该竞买人的竞买资格，签发相应宗地的《竞买资格确认书》</w:t>
      </w:r>
      <w:r>
        <w:rPr>
          <w:rFonts w:ascii="仿宋" w:eastAsia="仿宋" w:hAnsi="仿宋" w:cs="FangSong_GB2312"/>
          <w:bCs/>
          <w:color w:val="auto"/>
          <w:sz w:val="32"/>
          <w:szCs w:val="32"/>
        </w:rPr>
        <w:t>（以资金划入指定账户为准）</w:t>
      </w:r>
      <w:r>
        <w:rPr>
          <w:rFonts w:ascii="仿宋" w:eastAsia="仿宋" w:hAnsi="仿宋" w:cs="FangSong_GB2312" w:hint="eastAsia"/>
          <w:bCs/>
          <w:color w:val="auto"/>
          <w:sz w:val="32"/>
          <w:szCs w:val="32"/>
        </w:rPr>
        <w:t>。</w:t>
      </w:r>
    </w:p>
    <w:p w:rsidR="00362E47" w:rsidRDefault="00E7743D">
      <w:pPr>
        <w:spacing w:line="560" w:lineRule="exact"/>
        <w:ind w:left="0" w:firstLineChars="200" w:firstLine="640"/>
        <w:textAlignment w:val="baseline"/>
        <w:rPr>
          <w:rFonts w:ascii="仿宋" w:eastAsia="仿宋" w:hAnsi="仿宋" w:cs="FangSong_GB2312"/>
          <w:color w:val="auto"/>
          <w:sz w:val="32"/>
          <w:szCs w:val="32"/>
        </w:rPr>
      </w:pPr>
      <w:r>
        <w:rPr>
          <w:rFonts w:ascii="仿宋" w:eastAsia="仿宋" w:hAnsi="仿宋" w:hint="eastAsia"/>
          <w:color w:val="auto"/>
          <w:sz w:val="32"/>
          <w:szCs w:val="32"/>
          <w:shd w:val="clear" w:color="auto" w:fill="FFFFFF"/>
        </w:rPr>
        <w:t>2、取得《竞买资格确认书》的竞买人，在网上挂牌期限内，可通过CA证书登录系统后进行有效报价，</w:t>
      </w:r>
      <w:r>
        <w:rPr>
          <w:rFonts w:ascii="仿宋" w:eastAsia="仿宋" w:hAnsi="仿宋" w:cs="FangSong_GB2312" w:hint="eastAsia"/>
          <w:color w:val="auto"/>
          <w:sz w:val="32"/>
          <w:szCs w:val="32"/>
        </w:rPr>
        <w:t>网上挂牌期限截止时，如果</w:t>
      </w:r>
      <w:r>
        <w:rPr>
          <w:rFonts w:ascii="仿宋" w:eastAsia="仿宋" w:hAnsi="仿宋" w:hint="eastAsia"/>
          <w:color w:val="auto"/>
          <w:sz w:val="32"/>
          <w:szCs w:val="32"/>
        </w:rPr>
        <w:t>只有一个竞买人报价：设有底价的资源，交易系统判定报价是否低于底价,高于底价且符合其他条件的确定其为预竞得人;低于底价的,挂牌不成交。不设置底价的系统直接确定其为预竞得人。</w:t>
      </w:r>
    </w:p>
    <w:p w:rsidR="00362E47" w:rsidRDefault="00E7743D">
      <w:pPr>
        <w:spacing w:line="560" w:lineRule="exact"/>
        <w:ind w:left="0" w:firstLineChars="200" w:firstLine="640"/>
        <w:textAlignment w:val="baseline"/>
        <w:rPr>
          <w:rFonts w:ascii="仿宋" w:eastAsia="仿宋" w:hAnsi="仿宋"/>
          <w:color w:val="auto"/>
          <w:sz w:val="32"/>
          <w:szCs w:val="32"/>
          <w:shd w:val="clear" w:color="auto" w:fill="FFFFFF"/>
        </w:rPr>
      </w:pPr>
      <w:r>
        <w:rPr>
          <w:rFonts w:ascii="仿宋" w:eastAsia="仿宋" w:hAnsi="仿宋" w:cs="FangSong_GB2312" w:hint="eastAsia"/>
          <w:color w:val="auto"/>
          <w:sz w:val="32"/>
          <w:szCs w:val="32"/>
        </w:rPr>
        <w:t>3、网上挂牌期限截止时，如果有两个以上（含两个）的竞买人报</w:t>
      </w:r>
      <w:r>
        <w:rPr>
          <w:rFonts w:ascii="仿宋" w:eastAsia="仿宋" w:hAnsi="仿宋" w:cs="FangSong_GB2312" w:hint="eastAsia"/>
          <w:color w:val="auto"/>
          <w:sz w:val="32"/>
          <w:szCs w:val="32"/>
        </w:rPr>
        <w:lastRenderedPageBreak/>
        <w:t>价的，网上挂牌报价时间截止，进入3分钟询问期，询问有资格的竞买人是否参与后续的限时竞价。限时竞价以4分钟为单位，在4分钟内，有任一竞买人提交新的报价，时间重新计时4分钟，直至无竞买人再出价，系统确定成交结果，出价最高且不低于底价的有效报价人为预竞得人。低于底价的，资源不成交。不设置底价的系统直接确定最高报价者为预竞得人。</w:t>
      </w:r>
    </w:p>
    <w:p w:rsidR="00362E47" w:rsidRDefault="00E7743D">
      <w:pPr>
        <w:spacing w:line="560" w:lineRule="exact"/>
        <w:ind w:left="0" w:firstLineChars="200" w:firstLine="640"/>
        <w:textAlignment w:val="baseline"/>
        <w:rPr>
          <w:rFonts w:ascii="仿宋" w:eastAsia="仿宋" w:hAnsi="仿宋" w:cs="FangSong_GB2312"/>
          <w:b/>
          <w:color w:val="auto"/>
          <w:sz w:val="32"/>
          <w:szCs w:val="32"/>
        </w:rPr>
      </w:pPr>
      <w:r>
        <w:rPr>
          <w:rFonts w:ascii="仿宋" w:eastAsia="仿宋" w:hAnsi="仿宋" w:hint="eastAsia"/>
          <w:color w:val="auto"/>
          <w:sz w:val="32"/>
          <w:szCs w:val="32"/>
          <w:shd w:val="clear" w:color="auto" w:fill="FFFFFF"/>
        </w:rPr>
        <w:t>4、</w:t>
      </w:r>
      <w:r>
        <w:rPr>
          <w:rFonts w:ascii="仿宋" w:eastAsia="仿宋" w:hAnsi="仿宋" w:hint="eastAsia"/>
          <w:color w:val="auto"/>
          <w:sz w:val="32"/>
          <w:szCs w:val="32"/>
        </w:rPr>
        <w:t>网上挂牌期限截止时，无人报价的，挂牌结束，资源不成交。</w:t>
      </w:r>
    </w:p>
    <w:p w:rsidR="00362E47" w:rsidRDefault="00E7743D">
      <w:pPr>
        <w:autoSpaceDE w:val="0"/>
        <w:spacing w:line="560" w:lineRule="exact"/>
        <w:ind w:firstLineChars="200" w:firstLine="640"/>
        <w:jc w:val="left"/>
        <w:rPr>
          <w:rFonts w:ascii="仿宋" w:eastAsia="仿宋" w:hAnsi="仿宋"/>
          <w:color w:val="auto"/>
          <w:sz w:val="32"/>
          <w:szCs w:val="32"/>
        </w:rPr>
      </w:pPr>
      <w:r>
        <w:rPr>
          <w:rFonts w:ascii="仿宋" w:eastAsia="仿宋" w:hAnsi="仿宋" w:cs="FangSong_GB2312" w:hint="eastAsia"/>
          <w:color w:val="auto"/>
          <w:sz w:val="32"/>
          <w:szCs w:val="32"/>
        </w:rPr>
        <w:t>九、查询网址：</w:t>
      </w:r>
    </w:p>
    <w:p w:rsidR="00362E47" w:rsidRDefault="00E7743D">
      <w:pPr>
        <w:autoSpaceDE w:val="0"/>
        <w:spacing w:line="560" w:lineRule="exact"/>
        <w:ind w:firstLineChars="200" w:firstLine="640"/>
        <w:jc w:val="left"/>
        <w:rPr>
          <w:rFonts w:ascii="仿宋" w:eastAsia="仿宋" w:hAnsi="仿宋" w:cs="FangSong_GB2312"/>
          <w:color w:val="auto"/>
          <w:sz w:val="32"/>
          <w:szCs w:val="32"/>
        </w:rPr>
      </w:pPr>
      <w:r>
        <w:rPr>
          <w:rFonts w:ascii="仿宋" w:eastAsia="仿宋" w:hAnsi="仿宋" w:cs="FangSong_GB2312" w:hint="eastAsia"/>
          <w:color w:val="auto"/>
          <w:sz w:val="32"/>
          <w:szCs w:val="32"/>
        </w:rPr>
        <w:t>中国土地市场网</w:t>
      </w:r>
      <w:r>
        <w:rPr>
          <w:rFonts w:ascii="仿宋" w:eastAsia="仿宋" w:hAnsi="仿宋" w:cs="FangSong_GB2312"/>
          <w:color w:val="auto"/>
          <w:sz w:val="32"/>
          <w:szCs w:val="32"/>
        </w:rPr>
        <w:t xml:space="preserve"> (http://www.landchina.com)</w:t>
      </w:r>
    </w:p>
    <w:p w:rsidR="00362E47" w:rsidRDefault="00E7743D">
      <w:pPr>
        <w:autoSpaceDE w:val="0"/>
        <w:spacing w:line="560" w:lineRule="exact"/>
        <w:ind w:firstLineChars="200" w:firstLine="640"/>
        <w:jc w:val="left"/>
        <w:rPr>
          <w:rFonts w:ascii="仿宋" w:eastAsia="仿宋" w:hAnsi="仿宋" w:cs="FangSong_GB2312"/>
          <w:color w:val="auto"/>
          <w:sz w:val="32"/>
          <w:szCs w:val="32"/>
        </w:rPr>
      </w:pPr>
      <w:r>
        <w:rPr>
          <w:rFonts w:ascii="仿宋" w:eastAsia="仿宋" w:hAnsi="仿宋" w:cs="FangSong_GB2312" w:hint="eastAsia"/>
          <w:color w:val="auto"/>
          <w:sz w:val="32"/>
          <w:szCs w:val="32"/>
        </w:rPr>
        <w:t>乌海市自然资源局（</w:t>
      </w:r>
      <w:r>
        <w:rPr>
          <w:rFonts w:ascii="仿宋" w:eastAsia="仿宋" w:hAnsi="仿宋" w:cs="FangSong_GB2312"/>
          <w:color w:val="auto"/>
          <w:sz w:val="32"/>
          <w:szCs w:val="32"/>
        </w:rPr>
        <w:t>http://zrzy.wuhai.gov.cn/)</w:t>
      </w:r>
    </w:p>
    <w:p w:rsidR="00362E47" w:rsidRDefault="00E7743D">
      <w:pPr>
        <w:autoSpaceDE w:val="0"/>
        <w:spacing w:line="560" w:lineRule="exact"/>
        <w:ind w:left="0" w:firstLineChars="200" w:firstLine="640"/>
        <w:jc w:val="left"/>
        <w:rPr>
          <w:rFonts w:ascii="仿宋" w:eastAsia="仿宋" w:hAnsi="仿宋" w:cs="FangSong_GB2312"/>
          <w:color w:val="auto"/>
          <w:sz w:val="32"/>
          <w:szCs w:val="32"/>
        </w:rPr>
      </w:pPr>
      <w:r>
        <w:rPr>
          <w:rFonts w:ascii="仿宋" w:eastAsia="仿宋" w:hAnsi="仿宋" w:cs="FangSong_GB2312" w:hint="eastAsia"/>
          <w:color w:val="auto"/>
          <w:sz w:val="32"/>
          <w:szCs w:val="32"/>
        </w:rPr>
        <w:t>乌海市公共资源交易中心（</w:t>
      </w:r>
      <w:hyperlink r:id="rId9" w:history="1">
        <w:r>
          <w:rPr>
            <w:rStyle w:val="ab"/>
            <w:rFonts w:ascii="仿宋" w:eastAsia="仿宋" w:hAnsi="仿宋" w:cs="FangSong_GB2312"/>
            <w:color w:val="auto"/>
            <w:sz w:val="32"/>
            <w:szCs w:val="32"/>
            <w:u w:val="none"/>
          </w:rPr>
          <w:t>http://www.whggzy.com</w:t>
        </w:r>
      </w:hyperlink>
      <w:r>
        <w:rPr>
          <w:rFonts w:ascii="仿宋" w:eastAsia="仿宋" w:hAnsi="仿宋" w:cs="FangSong_GB2312" w:hint="eastAsia"/>
          <w:color w:val="auto"/>
          <w:sz w:val="32"/>
          <w:szCs w:val="32"/>
        </w:rPr>
        <w:t>）</w:t>
      </w:r>
    </w:p>
    <w:p w:rsidR="00362E47" w:rsidRDefault="00E7743D">
      <w:pPr>
        <w:autoSpaceDE w:val="0"/>
        <w:spacing w:line="560" w:lineRule="exact"/>
        <w:ind w:left="0" w:firstLineChars="200" w:firstLine="640"/>
        <w:jc w:val="left"/>
        <w:rPr>
          <w:rFonts w:ascii="仿宋" w:eastAsia="仿宋" w:hAnsi="仿宋" w:cs="FangSong_GB2312"/>
          <w:color w:val="auto"/>
          <w:sz w:val="32"/>
          <w:szCs w:val="32"/>
        </w:rPr>
      </w:pPr>
      <w:r>
        <w:rPr>
          <w:rFonts w:ascii="仿宋" w:eastAsia="仿宋" w:hAnsi="仿宋" w:cs="FangSong_GB2312" w:hint="eastAsia"/>
          <w:color w:val="auto"/>
          <w:sz w:val="32"/>
          <w:szCs w:val="32"/>
        </w:rPr>
        <w:t>内蒙古自治区公共资源交易网(</w:t>
      </w:r>
      <w:hyperlink r:id="rId10" w:history="1">
        <w:r>
          <w:rPr>
            <w:rStyle w:val="ab"/>
            <w:rFonts w:ascii="仿宋" w:eastAsia="仿宋" w:hAnsi="仿宋" w:cs="FangSong_GB2312"/>
            <w:color w:val="auto"/>
            <w:sz w:val="32"/>
            <w:szCs w:val="32"/>
            <w:u w:val="none"/>
          </w:rPr>
          <w:t>http://ggzyjy.nmg.gov.cn/</w:t>
        </w:r>
      </w:hyperlink>
      <w:r>
        <w:rPr>
          <w:rFonts w:ascii="仿宋" w:eastAsia="仿宋" w:hAnsi="仿宋" w:cs="FangSong_GB2312" w:hint="eastAsia"/>
          <w:color w:val="auto"/>
          <w:sz w:val="32"/>
          <w:szCs w:val="32"/>
        </w:rPr>
        <w:t>)</w:t>
      </w:r>
    </w:p>
    <w:p w:rsidR="00362E47" w:rsidRDefault="00E7743D">
      <w:pPr>
        <w:autoSpaceDE w:val="0"/>
        <w:spacing w:line="560" w:lineRule="exact"/>
        <w:ind w:leftChars="228" w:left="479" w:firstLineChars="50" w:firstLine="160"/>
        <w:jc w:val="left"/>
        <w:rPr>
          <w:rFonts w:ascii="仿宋" w:eastAsia="仿宋" w:hAnsi="仿宋"/>
          <w:color w:val="auto"/>
          <w:sz w:val="32"/>
          <w:szCs w:val="32"/>
        </w:rPr>
      </w:pPr>
      <w:r>
        <w:rPr>
          <w:rFonts w:ascii="仿宋" w:eastAsia="仿宋" w:hAnsi="仿宋" w:cs="FangSong_GB2312" w:hint="eastAsia"/>
          <w:color w:val="auto"/>
          <w:sz w:val="32"/>
          <w:szCs w:val="32"/>
        </w:rPr>
        <w:t>内蒙古自治区自然资源网上交易系统（</w:t>
      </w:r>
      <w:r>
        <w:rPr>
          <w:rFonts w:ascii="仿宋" w:eastAsia="仿宋" w:hAnsi="仿宋" w:cs="FangSong_GB2312"/>
          <w:color w:val="auto"/>
          <w:sz w:val="32"/>
          <w:szCs w:val="32"/>
        </w:rPr>
        <w:t>http://110.16.70.81:8090/trade-engine/trade/index</w:t>
      </w:r>
      <w:r>
        <w:rPr>
          <w:rFonts w:ascii="仿宋" w:eastAsia="仿宋" w:hAnsi="仿宋" w:cs="FangSong_GB2312" w:hint="eastAsia"/>
          <w:color w:val="auto"/>
          <w:sz w:val="32"/>
          <w:szCs w:val="32"/>
        </w:rPr>
        <w:t>）</w:t>
      </w:r>
    </w:p>
    <w:p w:rsidR="00362E47" w:rsidRDefault="00E7743D">
      <w:pPr>
        <w:spacing w:line="560" w:lineRule="exact"/>
        <w:ind w:left="0" w:firstLineChars="200" w:firstLine="640"/>
        <w:jc w:val="left"/>
        <w:textAlignment w:val="baseline"/>
        <w:rPr>
          <w:rFonts w:ascii="仿宋" w:eastAsia="仿宋" w:hAnsi="仿宋"/>
          <w:color w:val="auto"/>
          <w:sz w:val="32"/>
          <w:szCs w:val="32"/>
        </w:rPr>
      </w:pPr>
      <w:r>
        <w:rPr>
          <w:rFonts w:ascii="仿宋" w:eastAsia="仿宋" w:hAnsi="仿宋" w:cs="FangSong_GB2312" w:hint="eastAsia"/>
          <w:color w:val="auto"/>
          <w:sz w:val="32"/>
          <w:szCs w:val="32"/>
        </w:rPr>
        <w:t>十、乌海市公共资源交易中心联系人：</w:t>
      </w:r>
      <w:r>
        <w:rPr>
          <w:rFonts w:ascii="仿宋" w:eastAsia="仿宋" w:hAnsi="仿宋" w:hint="eastAsia"/>
          <w:color w:val="auto"/>
          <w:sz w:val="32"/>
          <w:szCs w:val="32"/>
        </w:rPr>
        <w:t xml:space="preserve">王工   张工 </w:t>
      </w:r>
    </w:p>
    <w:p w:rsidR="00362E47" w:rsidRDefault="00E7743D">
      <w:pPr>
        <w:spacing w:line="560" w:lineRule="exact"/>
        <w:ind w:leftChars="600" w:left="6380" w:hangingChars="1600" w:hanging="5120"/>
        <w:jc w:val="left"/>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乌海市公共资源交易中心联系电话：0473-2999715  0473-2999760</w:t>
      </w:r>
    </w:p>
    <w:p w:rsidR="00362E47" w:rsidRDefault="00E7743D">
      <w:pPr>
        <w:spacing w:line="560" w:lineRule="exact"/>
        <w:ind w:firstLineChars="400" w:firstLine="1280"/>
        <w:jc w:val="left"/>
        <w:textAlignment w:val="baseline"/>
        <w:rPr>
          <w:rFonts w:ascii="仿宋" w:eastAsia="仿宋" w:hAnsi="仿宋"/>
          <w:color w:val="auto"/>
          <w:sz w:val="32"/>
          <w:szCs w:val="32"/>
        </w:rPr>
      </w:pPr>
      <w:r>
        <w:rPr>
          <w:rFonts w:ascii="仿宋" w:eastAsia="仿宋" w:hAnsi="仿宋" w:hint="eastAsia"/>
          <w:color w:val="auto"/>
          <w:sz w:val="32"/>
          <w:szCs w:val="32"/>
        </w:rPr>
        <w:t>乌海市自然资源局海勃湾分局联系人:李桂美</w:t>
      </w:r>
    </w:p>
    <w:p w:rsidR="00362E47" w:rsidRDefault="00E7743D">
      <w:pPr>
        <w:spacing w:line="560" w:lineRule="exact"/>
        <w:ind w:firstLineChars="400" w:firstLine="1280"/>
        <w:jc w:val="left"/>
        <w:textAlignment w:val="baseline"/>
        <w:rPr>
          <w:rStyle w:val="a9"/>
          <w:rFonts w:ascii="仿宋" w:eastAsia="仿宋" w:hAnsi="仿宋"/>
          <w:b w:val="0"/>
          <w:sz w:val="32"/>
          <w:szCs w:val="32"/>
        </w:rPr>
      </w:pPr>
      <w:r>
        <w:rPr>
          <w:rFonts w:ascii="仿宋" w:eastAsia="仿宋" w:hAnsi="仿宋" w:hint="eastAsia"/>
          <w:color w:val="auto"/>
          <w:sz w:val="32"/>
          <w:szCs w:val="32"/>
        </w:rPr>
        <w:t>乌海市自然资源局海勃湾分局联系电话:0473-6995512</w:t>
      </w:r>
    </w:p>
    <w:p w:rsidR="00362E47" w:rsidRDefault="00362E47">
      <w:pPr>
        <w:spacing w:line="560" w:lineRule="exact"/>
        <w:ind w:firstLineChars="400" w:firstLine="1280"/>
        <w:jc w:val="right"/>
        <w:textAlignment w:val="baseline"/>
        <w:rPr>
          <w:rFonts w:ascii="仿宋" w:eastAsia="仿宋" w:hAnsi="仿宋"/>
          <w:color w:val="auto"/>
          <w:sz w:val="32"/>
          <w:szCs w:val="32"/>
        </w:rPr>
      </w:pPr>
    </w:p>
    <w:p w:rsidR="00362E47" w:rsidRDefault="00E7743D">
      <w:pPr>
        <w:spacing w:line="560" w:lineRule="exact"/>
        <w:ind w:firstLineChars="400" w:firstLine="1280"/>
        <w:jc w:val="right"/>
        <w:textAlignment w:val="baseline"/>
        <w:rPr>
          <w:rFonts w:ascii="仿宋" w:eastAsia="仿宋" w:hAnsi="仿宋"/>
          <w:color w:val="auto"/>
          <w:sz w:val="32"/>
          <w:szCs w:val="32"/>
        </w:rPr>
      </w:pPr>
      <w:r>
        <w:rPr>
          <w:rFonts w:ascii="仿宋" w:eastAsia="仿宋" w:hAnsi="仿宋" w:hint="eastAsia"/>
          <w:color w:val="auto"/>
          <w:sz w:val="32"/>
          <w:szCs w:val="32"/>
        </w:rPr>
        <w:t>乌海市公共资源交易中心</w:t>
      </w:r>
    </w:p>
    <w:p w:rsidR="00362E47" w:rsidRPr="003B4A0D" w:rsidRDefault="00E7743D">
      <w:pPr>
        <w:spacing w:line="560" w:lineRule="exact"/>
        <w:ind w:firstLineChars="400" w:firstLine="1280"/>
        <w:jc w:val="right"/>
        <w:textAlignment w:val="baseline"/>
        <w:rPr>
          <w:rFonts w:ascii="仿宋" w:eastAsia="仿宋" w:hAnsi="仿宋"/>
          <w:color w:val="auto"/>
          <w:sz w:val="32"/>
          <w:szCs w:val="32"/>
        </w:rPr>
      </w:pPr>
      <w:r w:rsidRPr="003B4A0D">
        <w:rPr>
          <w:rFonts w:ascii="仿宋" w:eastAsia="仿宋" w:hAnsi="仿宋" w:hint="eastAsia"/>
          <w:color w:val="auto"/>
          <w:sz w:val="32"/>
          <w:szCs w:val="32"/>
        </w:rPr>
        <w:t xml:space="preserve"> 2021年</w:t>
      </w:r>
      <w:r w:rsidR="003B4A0D">
        <w:rPr>
          <w:rFonts w:ascii="仿宋" w:eastAsia="仿宋" w:hAnsi="仿宋" w:hint="eastAsia"/>
          <w:color w:val="auto"/>
          <w:sz w:val="32"/>
          <w:szCs w:val="32"/>
        </w:rPr>
        <w:t>11</w:t>
      </w:r>
      <w:r w:rsidRPr="003B4A0D">
        <w:rPr>
          <w:rFonts w:ascii="仿宋" w:eastAsia="仿宋" w:hAnsi="仿宋" w:hint="eastAsia"/>
          <w:color w:val="auto"/>
          <w:sz w:val="32"/>
          <w:szCs w:val="32"/>
        </w:rPr>
        <w:t>月</w:t>
      </w:r>
      <w:r w:rsidR="003B4A0D">
        <w:rPr>
          <w:rFonts w:ascii="仿宋" w:eastAsia="仿宋" w:hAnsi="仿宋" w:hint="eastAsia"/>
          <w:color w:val="auto"/>
          <w:sz w:val="32"/>
          <w:szCs w:val="32"/>
        </w:rPr>
        <w:t>15</w:t>
      </w:r>
      <w:r w:rsidRPr="003B4A0D">
        <w:rPr>
          <w:rFonts w:ascii="仿宋" w:eastAsia="仿宋" w:hAnsi="仿宋" w:hint="eastAsia"/>
          <w:color w:val="auto"/>
          <w:sz w:val="32"/>
          <w:szCs w:val="32"/>
        </w:rPr>
        <w:t xml:space="preserve">日 </w:t>
      </w:r>
    </w:p>
    <w:p w:rsidR="00362E47" w:rsidRDefault="00362E47">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362E47" w:rsidRDefault="00362E47">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362E47" w:rsidRDefault="00362E47">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362E47" w:rsidRDefault="00362E47">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362E47" w:rsidRDefault="00362E47">
      <w:pPr>
        <w:spacing w:line="538" w:lineRule="exact"/>
        <w:ind w:left="0" w:firstLine="0"/>
        <w:textAlignment w:val="baseline"/>
        <w:rPr>
          <w:rFonts w:ascii="方正小标宋简体" w:eastAsia="方正小标宋简体" w:hAnsi="仿宋" w:cs="方正小标宋简体"/>
          <w:color w:val="auto"/>
          <w:sz w:val="44"/>
          <w:szCs w:val="44"/>
        </w:rPr>
      </w:pPr>
    </w:p>
    <w:p w:rsidR="00362E47" w:rsidRDefault="00E7743D">
      <w:pPr>
        <w:spacing w:line="538" w:lineRule="exact"/>
        <w:ind w:left="0" w:firstLine="0"/>
        <w:jc w:val="center"/>
        <w:textAlignment w:val="baseline"/>
        <w:rPr>
          <w:rFonts w:ascii="方正小标宋简体" w:eastAsia="方正小标宋简体" w:hAnsi="仿宋"/>
          <w:color w:val="auto"/>
          <w:sz w:val="44"/>
          <w:szCs w:val="44"/>
        </w:rPr>
      </w:pPr>
      <w:r>
        <w:rPr>
          <w:rFonts w:ascii="方正小标宋简体" w:eastAsia="方正小标宋简体" w:hAnsi="仿宋" w:cs="方正小标宋简体" w:hint="eastAsia"/>
          <w:color w:val="auto"/>
          <w:sz w:val="44"/>
          <w:szCs w:val="44"/>
        </w:rPr>
        <w:t>乌海市国有建设用地使用权挂牌出让须知</w:t>
      </w:r>
    </w:p>
    <w:p w:rsidR="00362E47" w:rsidRDefault="00362E47">
      <w:pPr>
        <w:tabs>
          <w:tab w:val="left" w:pos="4400"/>
          <w:tab w:val="left" w:pos="4600"/>
        </w:tabs>
        <w:spacing w:line="540" w:lineRule="exact"/>
        <w:ind w:left="0" w:firstLineChars="200" w:firstLine="640"/>
        <w:rPr>
          <w:rFonts w:asciiTheme="minorEastAsia" w:eastAsiaTheme="minorEastAsia" w:hAnsiTheme="minorEastAsia"/>
          <w:color w:val="auto"/>
          <w:sz w:val="32"/>
          <w:szCs w:val="32"/>
        </w:rPr>
      </w:pPr>
    </w:p>
    <w:p w:rsidR="00362E47" w:rsidRDefault="00E7743D">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乌海市海南区人民政府批准，乌海市自然资源局海南分局以挂牌方式出让1宗地块的国有建设用地使用权。</w:t>
      </w:r>
    </w:p>
    <w:p w:rsidR="00362E47" w:rsidRDefault="00E7743D">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一、本次国有建设用地使用权挂牌出让的出让人为乌海市自然资源局海南分局，具体组织实施由乌海市公共资源交易中心负责。</w:t>
      </w:r>
    </w:p>
    <w:p w:rsidR="00362E47" w:rsidRDefault="00E7743D">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二、本次国有建设用地使用权挂牌出让遵循公开、公平、公正和诚实信用的原则。</w:t>
      </w:r>
    </w:p>
    <w:p w:rsidR="00362E47" w:rsidRDefault="00E7743D">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三、出让地块的基本情况及规划指标要求等：</w:t>
      </w:r>
    </w:p>
    <w:p w:rsidR="00362E47" w:rsidRDefault="00E7743D">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一号地块</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（一）地块位置：海勃湾工业园区；</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（二）出让面积：4620.39平方米(约6.93亩)；</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（三）土地用途：工业用地；</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（四）使用年期：工业50年；</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（五）建设时间：出让合同约定的动工开发期限内动工，两年内建设完成；</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（七）容积率：≥0.6；</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（八）建筑限高：以航空部门出具的意见为准；</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（九）绿地率：≤20%；</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（十）建筑系数：≥30%；</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（十一）建筑退线要求：满足规划设计条件要求；</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lastRenderedPageBreak/>
        <w:t>（十二）出让地块的空间范围须符合城市规划管理的有关要求；</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（十三）其他规划要求以规划条件书为准。</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（十四）该地块用地范围属于2021年第三批次的报批范围内（内政土发〔2021〕348号），未批先建属违法用地。现按净地挂牌现状交付，地上建筑物由竞得人自行协商解决。</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该出让地块范围内如有树木、供电设施等，受让人可结合规划设计方案保留，对不需要保留的，由受让人自行与有关部门解决，并承担所需费用。如需要考古或地下有构筑物、其他设施等，由受让人自行与有关部门协商解决，并承担所需费用。</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（十五）其他要求：出让地块的空间范围须符合城市规划管理的有关</w:t>
      </w:r>
      <w:r>
        <w:rPr>
          <w:rFonts w:ascii="仿宋" w:eastAsia="仿宋" w:hAnsi="仿宋" w:cs="仿宋" w:hint="eastAsia"/>
          <w:sz w:val="32"/>
          <w:szCs w:val="32"/>
        </w:rPr>
        <w:t>要求，必须严格按照《内蒙古自治区建设用地规划条件书》（条字第：150302202100066号）的有关要求进行建设。</w:t>
      </w:r>
    </w:p>
    <w:p w:rsidR="00362E47" w:rsidRDefault="00E7743D">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二号地块</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（一）地块位置：海勃湾工业园区；</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（二）出让面积：47360.54平方米(约71.04亩))；</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（三）土地用途：工业用地；</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（四）使用年期：工业10年；</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cs="仿宋" w:hint="eastAsia"/>
          <w:sz w:val="32"/>
          <w:szCs w:val="32"/>
        </w:rPr>
        <w:t>（五）建设时间：出让合同约定的动工开发期限内动工，</w:t>
      </w:r>
      <w:r>
        <w:rPr>
          <w:rFonts w:ascii="仿宋" w:eastAsia="仿宋" w:hAnsi="仿宋" w:hint="eastAsia"/>
          <w:color w:val="auto"/>
          <w:sz w:val="32"/>
          <w:szCs w:val="32"/>
        </w:rPr>
        <w:t>两年内建设完成；</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w:t>
      </w:r>
      <w:r>
        <w:rPr>
          <w:rFonts w:ascii="仿宋" w:eastAsia="仿宋" w:hAnsi="仿宋" w:hint="eastAsia"/>
          <w:sz w:val="32"/>
          <w:szCs w:val="32"/>
        </w:rPr>
        <w:t>≥0.6；</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sz w:val="32"/>
          <w:szCs w:val="32"/>
        </w:rPr>
        <w:t>建筑限高：≤20米</w:t>
      </w:r>
      <w:r>
        <w:rPr>
          <w:rFonts w:ascii="仿宋" w:eastAsia="仿宋" w:hAnsi="仿宋" w:hint="eastAsia"/>
          <w:sz w:val="32"/>
          <w:szCs w:val="32"/>
        </w:rPr>
        <w:t>；</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hint="eastAsia"/>
          <w:color w:val="auto"/>
          <w:sz w:val="32"/>
          <w:szCs w:val="32"/>
        </w:rPr>
        <w:t>（九）</w:t>
      </w:r>
      <w:r>
        <w:rPr>
          <w:rFonts w:ascii="仿宋" w:eastAsia="仿宋" w:hAnsi="仿宋" w:cs="仿宋" w:hint="eastAsia"/>
          <w:sz w:val="32"/>
          <w:szCs w:val="32"/>
        </w:rPr>
        <w:t>绿地率：</w:t>
      </w:r>
      <w:r>
        <w:rPr>
          <w:rFonts w:ascii="仿宋" w:eastAsia="仿宋" w:hAnsi="仿宋" w:hint="eastAsia"/>
          <w:sz w:val="32"/>
          <w:szCs w:val="32"/>
        </w:rPr>
        <w:t>≤20%；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（十）建筑系数：≥30%；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（十二）建筑退线要求：满足规划设计条件要求；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lastRenderedPageBreak/>
        <w:t>（十四）该地块用地范围属于2012年第十九批次的报批范围内（内政土发[2013]564号），未批先建属违法用地，已处罚。现按净地挂牌现状交付，地上建筑物由竞得人自行协商解决。</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该地块范围内如有树木、供电设施等，受让人可结合规划设计方案保留，对不需要保留的，由受让人自行与有关部门解决，并承担所需费用。如需要考古或地下有构筑物、其他设施等，由受让人自行与有关部门协商解决，并承担所需费用。</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（十五）其他要求：出让地块的空间范围须符合城市规划管理的有关要求，必须严格按照《内蒙古自治区建设用地规划条件书》（条字第：150302202100023号）的有关要求进行建设。</w:t>
      </w:r>
    </w:p>
    <w:p w:rsidR="00362E47" w:rsidRDefault="00E7743D">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三号地块</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（一）地块位置：海勃湾小型加工园区；</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（二）出让面积：</w:t>
      </w:r>
      <w:r>
        <w:rPr>
          <w:rFonts w:ascii="仿宋" w:eastAsia="仿宋" w:hAnsi="仿宋" w:hint="eastAsia"/>
          <w:sz w:val="32"/>
          <w:szCs w:val="32"/>
        </w:rPr>
        <w:t>4443.06平方米(约6.66亩)</w:t>
      </w:r>
      <w:r>
        <w:rPr>
          <w:rFonts w:ascii="仿宋" w:eastAsia="仿宋" w:hAnsi="仿宋" w:cs="仿宋" w:hint="eastAsia"/>
          <w:sz w:val="32"/>
          <w:szCs w:val="32"/>
        </w:rPr>
        <w:t>；</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（三）土地用途：工业用地；</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（四）使用年期：工业50年；</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cs="仿宋" w:hint="eastAsia"/>
          <w:sz w:val="32"/>
          <w:szCs w:val="32"/>
        </w:rPr>
        <w:t>（五）建设时间：出让合同约定的动工开发期限内动工，</w:t>
      </w:r>
      <w:r>
        <w:rPr>
          <w:rFonts w:ascii="仿宋" w:eastAsia="仿宋" w:hAnsi="仿宋" w:hint="eastAsia"/>
          <w:color w:val="auto"/>
          <w:sz w:val="32"/>
          <w:szCs w:val="32"/>
        </w:rPr>
        <w:t>两年内建设完成；</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w:t>
      </w:r>
      <w:r>
        <w:rPr>
          <w:rFonts w:ascii="仿宋" w:eastAsia="仿宋" w:hAnsi="仿宋" w:hint="eastAsia"/>
          <w:sz w:val="32"/>
          <w:szCs w:val="32"/>
        </w:rPr>
        <w:t>0.7≤容积率≤1.2；</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sz w:val="32"/>
          <w:szCs w:val="32"/>
        </w:rPr>
        <w:t>建筑限高：</w:t>
      </w:r>
      <w:r>
        <w:rPr>
          <w:rFonts w:ascii="仿宋" w:eastAsia="仿宋" w:hAnsi="仿宋" w:hint="eastAsia"/>
          <w:sz w:val="32"/>
          <w:szCs w:val="32"/>
        </w:rPr>
        <w:t>≤24米；</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hint="eastAsia"/>
          <w:color w:val="auto"/>
          <w:sz w:val="32"/>
          <w:szCs w:val="32"/>
        </w:rPr>
        <w:t>（九）</w:t>
      </w:r>
      <w:r>
        <w:rPr>
          <w:rFonts w:ascii="仿宋" w:eastAsia="仿宋" w:hAnsi="仿宋" w:cs="仿宋" w:hint="eastAsia"/>
          <w:sz w:val="32"/>
          <w:szCs w:val="32"/>
        </w:rPr>
        <w:t>绿地率：</w:t>
      </w:r>
      <w:r>
        <w:rPr>
          <w:rFonts w:ascii="仿宋" w:eastAsia="仿宋" w:hAnsi="仿宋" w:hint="eastAsia"/>
          <w:sz w:val="32"/>
          <w:szCs w:val="32"/>
        </w:rPr>
        <w:t>≤25%；</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（十）建筑系数：≥40%；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（十二）建筑退线要求：满足规划设计条件要求；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（十四）该地块用地范围属于2020年第三批次的报批范围内（内政土发[2021]141号），现净地挂牌出让。出让地块范围内如有树木、</w:t>
      </w:r>
      <w:r>
        <w:rPr>
          <w:rFonts w:ascii="仿宋" w:eastAsia="仿宋" w:hAnsi="仿宋" w:cs="仿宋" w:hint="eastAsia"/>
          <w:sz w:val="32"/>
          <w:szCs w:val="32"/>
        </w:rPr>
        <w:lastRenderedPageBreak/>
        <w:t>供电设施等，受让人可结合规划设计方案保留，对不需要保留的，由受让人自行与有关部门解决，并承担所需费用。如需要考古或地下有构筑物、其他设施等，由受让人自行与有关部门协商解决，并承担所需费用。</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（十五）其他要求：出让地块的空间范围须符合城市规划管理的有关要求，必须严格按照《内蒙古自治区建设用地规划条件书》（条字第：</w:t>
      </w:r>
      <w:r>
        <w:rPr>
          <w:rFonts w:ascii="仿宋" w:eastAsia="仿宋" w:hAnsi="仿宋" w:hint="eastAsia"/>
          <w:sz w:val="32"/>
          <w:szCs w:val="32"/>
        </w:rPr>
        <w:t>150302202100020</w:t>
      </w:r>
      <w:r>
        <w:rPr>
          <w:rFonts w:ascii="仿宋" w:eastAsia="仿宋" w:hAnsi="仿宋" w:hint="eastAsia"/>
          <w:color w:val="auto"/>
          <w:sz w:val="32"/>
          <w:szCs w:val="32"/>
        </w:rPr>
        <w:t>号）的有关要求进行建设。</w:t>
      </w:r>
    </w:p>
    <w:p w:rsidR="00362E47" w:rsidRDefault="00E7743D">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四号地块</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（一）地块位置：海勃湾小型加工园区；</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（二）出让面积：</w:t>
      </w:r>
      <w:r>
        <w:rPr>
          <w:rFonts w:ascii="仿宋" w:eastAsia="仿宋" w:hAnsi="仿宋" w:hint="eastAsia"/>
          <w:sz w:val="32"/>
          <w:szCs w:val="32"/>
        </w:rPr>
        <w:t>11201.82平方米(约16.80亩)</w:t>
      </w:r>
      <w:r>
        <w:rPr>
          <w:rFonts w:ascii="仿宋" w:eastAsia="仿宋" w:hAnsi="仿宋" w:cs="仿宋" w:hint="eastAsia"/>
          <w:sz w:val="32"/>
          <w:szCs w:val="32"/>
        </w:rPr>
        <w:t>；</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（三）土地用途：工业用地；</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（四）使用年期：工业20年；</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cs="仿宋" w:hint="eastAsia"/>
          <w:sz w:val="32"/>
          <w:szCs w:val="32"/>
        </w:rPr>
        <w:t>（五）建设时间：出让合同约定的动工开发期限内动工，</w:t>
      </w:r>
      <w:r>
        <w:rPr>
          <w:rFonts w:ascii="仿宋" w:eastAsia="仿宋" w:hAnsi="仿宋" w:hint="eastAsia"/>
          <w:color w:val="auto"/>
          <w:sz w:val="32"/>
          <w:szCs w:val="32"/>
        </w:rPr>
        <w:t>两年内建设完成；</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w:t>
      </w:r>
      <w:r>
        <w:rPr>
          <w:rFonts w:ascii="仿宋" w:eastAsia="仿宋" w:hAnsi="仿宋" w:hint="eastAsia"/>
          <w:sz w:val="32"/>
          <w:szCs w:val="32"/>
        </w:rPr>
        <w:t>0.7≤容积率≤1.2；</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sz w:val="32"/>
          <w:szCs w:val="32"/>
        </w:rPr>
        <w:t>建筑限高：</w:t>
      </w:r>
      <w:r>
        <w:rPr>
          <w:rFonts w:ascii="仿宋" w:eastAsia="仿宋" w:hAnsi="仿宋" w:hint="eastAsia"/>
          <w:sz w:val="32"/>
          <w:szCs w:val="32"/>
        </w:rPr>
        <w:t>≤24米；</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hint="eastAsia"/>
          <w:color w:val="auto"/>
          <w:sz w:val="32"/>
          <w:szCs w:val="32"/>
        </w:rPr>
        <w:t>（九）</w:t>
      </w:r>
      <w:r>
        <w:rPr>
          <w:rFonts w:ascii="仿宋" w:eastAsia="仿宋" w:hAnsi="仿宋" w:cs="仿宋" w:hint="eastAsia"/>
          <w:sz w:val="32"/>
          <w:szCs w:val="32"/>
        </w:rPr>
        <w:t>绿地率：</w:t>
      </w:r>
      <w:r>
        <w:rPr>
          <w:rFonts w:ascii="仿宋" w:eastAsia="仿宋" w:hAnsi="仿宋" w:hint="eastAsia"/>
          <w:sz w:val="32"/>
          <w:szCs w:val="32"/>
        </w:rPr>
        <w:t>≤20%；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（十）建筑系数：≥40%；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（十二）建筑退线要求：满足规划设计条件要求；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cs="仿宋" w:hint="eastAsia"/>
          <w:sz w:val="32"/>
          <w:szCs w:val="32"/>
        </w:rPr>
        <w:t>（十四</w:t>
      </w:r>
      <w:r>
        <w:rPr>
          <w:rFonts w:ascii="仿宋" w:eastAsia="仿宋" w:hAnsi="仿宋" w:hint="eastAsia"/>
          <w:color w:val="auto"/>
          <w:sz w:val="32"/>
          <w:szCs w:val="32"/>
        </w:rPr>
        <w:t>）该地块用地范围属于2011年第二十三批次的报批范围内（内政土发[2012]272号），未批先建属违法用地，已处罚。现按净地挂牌现状交付，地上建筑物由竞得人自行协商解决。</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该项目用地范围内如有树木、供电设施等，受让人可结合规划设计方案保留，对不需要保留的，由受让人自行与有关部门解决，并承</w:t>
      </w:r>
      <w:r>
        <w:rPr>
          <w:rFonts w:ascii="仿宋" w:eastAsia="仿宋" w:hAnsi="仿宋" w:hint="eastAsia"/>
          <w:color w:val="auto"/>
          <w:sz w:val="32"/>
          <w:szCs w:val="32"/>
        </w:rPr>
        <w:lastRenderedPageBreak/>
        <w:t>担所需费用。如需要考古或地下有构筑物、其他设施等，由受让人自行与有关部门协商解决，并承担所需费用。</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（十五）其他要求：出让地块的空间范围须符合城市规划管理的有关要求，必须严格按照《内蒙古自治区建设用地规划条件书》（条字第：150302202100013号）的有关要求进行建设。</w:t>
      </w:r>
    </w:p>
    <w:p w:rsidR="00362E47" w:rsidRDefault="00E7743D">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五号地块</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（一）地块位置：海勃湾小型加工园区；</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（二）出让面积：</w:t>
      </w:r>
      <w:r>
        <w:rPr>
          <w:rFonts w:ascii="仿宋" w:eastAsia="仿宋" w:hAnsi="仿宋" w:hint="eastAsia"/>
          <w:sz w:val="32"/>
          <w:szCs w:val="32"/>
        </w:rPr>
        <w:t>6794.31平方米(约10.19亩)</w:t>
      </w:r>
      <w:r>
        <w:rPr>
          <w:rFonts w:ascii="仿宋" w:eastAsia="仿宋" w:hAnsi="仿宋" w:cs="仿宋" w:hint="eastAsia"/>
          <w:sz w:val="32"/>
          <w:szCs w:val="32"/>
        </w:rPr>
        <w:t>；</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（三）土地用途：工业用地；</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（四）使用年期：工业20年；</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cs="仿宋" w:hint="eastAsia"/>
          <w:sz w:val="32"/>
          <w:szCs w:val="32"/>
        </w:rPr>
        <w:t>（五）建设时间：出让合同约定的动工开发期限内动工，</w:t>
      </w:r>
      <w:r>
        <w:rPr>
          <w:rFonts w:ascii="仿宋" w:eastAsia="仿宋" w:hAnsi="仿宋" w:hint="eastAsia"/>
          <w:color w:val="auto"/>
          <w:sz w:val="32"/>
          <w:szCs w:val="32"/>
        </w:rPr>
        <w:t>两年内建设完成；</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w:t>
      </w:r>
      <w:r>
        <w:rPr>
          <w:rFonts w:ascii="仿宋" w:eastAsia="仿宋" w:hAnsi="仿宋" w:hint="eastAsia"/>
          <w:sz w:val="32"/>
          <w:szCs w:val="32"/>
        </w:rPr>
        <w:t>0.7≤容积率≤1.2；</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sz w:val="32"/>
          <w:szCs w:val="32"/>
        </w:rPr>
        <w:t>建筑限高：</w:t>
      </w:r>
      <w:r>
        <w:rPr>
          <w:rFonts w:ascii="仿宋" w:eastAsia="仿宋" w:hAnsi="仿宋" w:hint="eastAsia"/>
          <w:sz w:val="32"/>
          <w:szCs w:val="32"/>
        </w:rPr>
        <w:t>≤24米；</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hint="eastAsia"/>
          <w:color w:val="auto"/>
          <w:sz w:val="32"/>
          <w:szCs w:val="32"/>
        </w:rPr>
        <w:t>（九）</w:t>
      </w:r>
      <w:r>
        <w:rPr>
          <w:rFonts w:ascii="仿宋" w:eastAsia="仿宋" w:hAnsi="仿宋" w:cs="仿宋" w:hint="eastAsia"/>
          <w:sz w:val="32"/>
          <w:szCs w:val="32"/>
        </w:rPr>
        <w:t>绿地率：</w:t>
      </w:r>
      <w:r>
        <w:rPr>
          <w:rFonts w:ascii="仿宋" w:eastAsia="仿宋" w:hAnsi="仿宋" w:hint="eastAsia"/>
          <w:sz w:val="32"/>
          <w:szCs w:val="32"/>
        </w:rPr>
        <w:t>≤20%；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（十）建筑系数：≥40%；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（十二）建筑退线要求：满足规划设计条件要求；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（十四）该地块用地范围属于2011年第二十三批次的报批范围内（内政土发[2012]272号），未批先建属违法用地，已处罚。现按净地挂牌现状交付，地上建筑物由竞得人自行协商解决。</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该项目用地范围内如有树木、供电设施等，受让人可结合规划设计方案保留，对不需要保留的，由受让人自行与有关部门解决，并承担所需费用。如需要考古或地下有构筑物、其他设施等，由受让人自行与有关部门协商解决，并承担所需费用。</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lastRenderedPageBreak/>
        <w:t>（十五）其他要求：出让地块的空间范围须符合城市规划管理的有关要求，必须严格按照《内蒙古自治区建设用地规划条件书》（条字第：</w:t>
      </w:r>
      <w:r>
        <w:rPr>
          <w:rFonts w:ascii="仿宋" w:eastAsia="仿宋" w:hAnsi="仿宋" w:hint="eastAsia"/>
          <w:sz w:val="32"/>
          <w:szCs w:val="32"/>
        </w:rPr>
        <w:t>150302202100012</w:t>
      </w:r>
      <w:r>
        <w:rPr>
          <w:rFonts w:ascii="仿宋" w:eastAsia="仿宋" w:hAnsi="仿宋" w:hint="eastAsia"/>
          <w:color w:val="auto"/>
          <w:sz w:val="32"/>
          <w:szCs w:val="32"/>
        </w:rPr>
        <w:t>号）的有关要求进行建设。</w:t>
      </w:r>
    </w:p>
    <w:p w:rsidR="00362E47" w:rsidRDefault="00E7743D">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六号地块</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（一）地块位置：海勃湾小型加工园区；</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（二）出让面积：</w:t>
      </w:r>
      <w:r>
        <w:rPr>
          <w:rFonts w:ascii="仿宋" w:eastAsia="仿宋" w:hAnsi="仿宋" w:hint="eastAsia"/>
          <w:sz w:val="32"/>
          <w:szCs w:val="32"/>
        </w:rPr>
        <w:t>2491平方米(约3.74亩)</w:t>
      </w:r>
      <w:r>
        <w:rPr>
          <w:rFonts w:ascii="仿宋" w:eastAsia="仿宋" w:hAnsi="仿宋" w:cs="仿宋" w:hint="eastAsia"/>
          <w:sz w:val="32"/>
          <w:szCs w:val="32"/>
        </w:rPr>
        <w:t>；</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（三）土地用途：工业用地；</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（四）使用年期：工业20年；</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cs="仿宋" w:hint="eastAsia"/>
          <w:sz w:val="32"/>
          <w:szCs w:val="32"/>
        </w:rPr>
        <w:t>（五）建设时间：出让合同约定的动工开发期限内动工，</w:t>
      </w:r>
      <w:r>
        <w:rPr>
          <w:rFonts w:ascii="仿宋" w:eastAsia="仿宋" w:hAnsi="仿宋" w:hint="eastAsia"/>
          <w:color w:val="auto"/>
          <w:sz w:val="32"/>
          <w:szCs w:val="32"/>
        </w:rPr>
        <w:t>两年内建设完成；</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w:t>
      </w:r>
      <w:r>
        <w:rPr>
          <w:rFonts w:ascii="仿宋" w:eastAsia="仿宋" w:hAnsi="仿宋" w:hint="eastAsia"/>
          <w:sz w:val="32"/>
          <w:szCs w:val="32"/>
        </w:rPr>
        <w:t>0.7≤容积率≤1.2；</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sz w:val="32"/>
          <w:szCs w:val="32"/>
        </w:rPr>
        <w:t>建筑限高：</w:t>
      </w:r>
      <w:r>
        <w:rPr>
          <w:rFonts w:ascii="仿宋" w:eastAsia="仿宋" w:hAnsi="仿宋" w:hint="eastAsia"/>
          <w:sz w:val="32"/>
          <w:szCs w:val="32"/>
        </w:rPr>
        <w:t>≤24米；</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hint="eastAsia"/>
          <w:color w:val="auto"/>
          <w:sz w:val="32"/>
          <w:szCs w:val="32"/>
        </w:rPr>
        <w:t>（九）</w:t>
      </w:r>
      <w:r>
        <w:rPr>
          <w:rFonts w:ascii="仿宋" w:eastAsia="仿宋" w:hAnsi="仿宋" w:cs="仿宋" w:hint="eastAsia"/>
          <w:sz w:val="32"/>
          <w:szCs w:val="32"/>
        </w:rPr>
        <w:t>绿地率：</w:t>
      </w:r>
      <w:r>
        <w:rPr>
          <w:rFonts w:ascii="仿宋" w:eastAsia="仿宋" w:hAnsi="仿宋" w:hint="eastAsia"/>
          <w:sz w:val="32"/>
          <w:szCs w:val="32"/>
        </w:rPr>
        <w:t>≤20%；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（十）建筑系数：≥40%；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（十二）建筑退线要求：满足规划设计条件要求；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（十四）该地块用地范围属于2011年第二十三批次的报批范围内（内政土发[2012]272号），未批先建属违法用地，已处罚。现按净地挂牌现状交付，地上建筑物由竞得人自行协商解决。</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该项目用地范围内如有树木、供电设施等，受让人可结合规划设计方案保留，对不需要保留的，由受让人自行与有关部门解决，并承担所需费用。如需要考古或地下有构筑物、其他设施等，由受让人自行与有关部门协商解决，并承担所需费用。</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（十五）其他要求：出让地块的空间范围须符合城市规划管理的有关要求，必须严格按照《内蒙古自治区建设用地规划条件书》（条</w:t>
      </w:r>
      <w:r>
        <w:rPr>
          <w:rFonts w:ascii="仿宋" w:eastAsia="仿宋" w:hAnsi="仿宋" w:hint="eastAsia"/>
          <w:color w:val="auto"/>
          <w:sz w:val="32"/>
          <w:szCs w:val="32"/>
        </w:rPr>
        <w:lastRenderedPageBreak/>
        <w:t>字第：</w:t>
      </w:r>
      <w:r>
        <w:rPr>
          <w:rFonts w:ascii="仿宋" w:eastAsia="仿宋" w:hAnsi="仿宋" w:hint="eastAsia"/>
          <w:sz w:val="32"/>
          <w:szCs w:val="32"/>
        </w:rPr>
        <w:t>150302202100011</w:t>
      </w:r>
      <w:r>
        <w:rPr>
          <w:rFonts w:ascii="仿宋" w:eastAsia="仿宋" w:hAnsi="仿宋" w:hint="eastAsia"/>
          <w:color w:val="auto"/>
          <w:sz w:val="32"/>
          <w:szCs w:val="32"/>
        </w:rPr>
        <w:t>号）的有关要求进行建设。</w:t>
      </w:r>
    </w:p>
    <w:p w:rsidR="00362E47" w:rsidRDefault="00E7743D">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七号地块</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（一）地块位置：海勃湾小型加工园区；</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（二）出让面积：</w:t>
      </w:r>
      <w:r>
        <w:rPr>
          <w:rFonts w:ascii="仿宋" w:eastAsia="仿宋" w:hAnsi="仿宋" w:hint="eastAsia"/>
          <w:sz w:val="32"/>
          <w:szCs w:val="32"/>
        </w:rPr>
        <w:t>4732.55平方米(约7.10亩)</w:t>
      </w:r>
      <w:r>
        <w:rPr>
          <w:rFonts w:ascii="仿宋" w:eastAsia="仿宋" w:hAnsi="仿宋" w:cs="仿宋" w:hint="eastAsia"/>
          <w:sz w:val="32"/>
          <w:szCs w:val="32"/>
        </w:rPr>
        <w:t>；</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（三）土地用途：工业用地；</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（四）使用年期：工业20年；</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cs="仿宋" w:hint="eastAsia"/>
          <w:sz w:val="32"/>
          <w:szCs w:val="32"/>
        </w:rPr>
        <w:t>（五）建设时间：出让合同约定的动工开发期限内动工，</w:t>
      </w:r>
      <w:r>
        <w:rPr>
          <w:rFonts w:ascii="仿宋" w:eastAsia="仿宋" w:hAnsi="仿宋" w:hint="eastAsia"/>
          <w:color w:val="auto"/>
          <w:sz w:val="32"/>
          <w:szCs w:val="32"/>
        </w:rPr>
        <w:t>两年内建设完成；</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w:t>
      </w:r>
      <w:r>
        <w:rPr>
          <w:rFonts w:ascii="仿宋" w:eastAsia="仿宋" w:hAnsi="仿宋" w:hint="eastAsia"/>
          <w:sz w:val="32"/>
          <w:szCs w:val="32"/>
        </w:rPr>
        <w:t>≥0.7；</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sz w:val="32"/>
          <w:szCs w:val="32"/>
        </w:rPr>
        <w:t>建筑限高：</w:t>
      </w:r>
      <w:r>
        <w:rPr>
          <w:rFonts w:ascii="仿宋" w:eastAsia="仿宋" w:hAnsi="仿宋" w:hint="eastAsia"/>
          <w:sz w:val="32"/>
          <w:szCs w:val="32"/>
        </w:rPr>
        <w:t>≤24米；</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hint="eastAsia"/>
          <w:color w:val="auto"/>
          <w:sz w:val="32"/>
          <w:szCs w:val="32"/>
        </w:rPr>
        <w:t>（九）</w:t>
      </w:r>
      <w:r>
        <w:rPr>
          <w:rFonts w:ascii="仿宋" w:eastAsia="仿宋" w:hAnsi="仿宋" w:cs="仿宋" w:hint="eastAsia"/>
          <w:sz w:val="32"/>
          <w:szCs w:val="32"/>
        </w:rPr>
        <w:t>绿地率：</w:t>
      </w:r>
      <w:r>
        <w:rPr>
          <w:rFonts w:ascii="仿宋" w:eastAsia="仿宋" w:hAnsi="仿宋" w:hint="eastAsia"/>
          <w:sz w:val="32"/>
          <w:szCs w:val="32"/>
        </w:rPr>
        <w:t>≤20%；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（十）建筑系数：≥40%；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（十二）建筑退线要求：满足规划设计条件要求；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（十四）该地块用地范围属于2018年第二十四批次的报批范围内（内政土发[2018]809号），未批先建属违法用地，已处罚。现按净地挂牌现状交付，地上建筑物由竞得人自行协商解决。</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该项目用地范围内如有树木、供电设施等，受让人可结合规划设计方案保留，对不需要保留的，由受让人自行与有关部门解决，并承担所需费用。如需要考古或地下有构筑物、其他设施等，由受让人自行与有关部门协商解决，并承担所需费用。</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（十五）其他要求：出让地块的空间范围须符合城市规划管理的有关要求，必须严格按照《内蒙古自治区建设用地规划条件书》（条字第：</w:t>
      </w:r>
      <w:r>
        <w:rPr>
          <w:rFonts w:ascii="仿宋" w:eastAsia="仿宋" w:hAnsi="仿宋" w:hint="eastAsia"/>
          <w:sz w:val="32"/>
          <w:szCs w:val="32"/>
        </w:rPr>
        <w:t>150302202100009</w:t>
      </w:r>
      <w:r>
        <w:rPr>
          <w:rFonts w:ascii="仿宋" w:eastAsia="仿宋" w:hAnsi="仿宋" w:hint="eastAsia"/>
          <w:color w:val="auto"/>
          <w:sz w:val="32"/>
          <w:szCs w:val="32"/>
        </w:rPr>
        <w:t>号）的有关要求进行建设。</w:t>
      </w:r>
    </w:p>
    <w:p w:rsidR="00362E47" w:rsidRDefault="00E7743D">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八号地块</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lastRenderedPageBreak/>
        <w:t>（一）地块位置：海勃湾小型加工园区；</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（二）出让面积：</w:t>
      </w:r>
      <w:r>
        <w:rPr>
          <w:rFonts w:ascii="仿宋" w:eastAsia="仿宋" w:hAnsi="仿宋" w:hint="eastAsia"/>
          <w:sz w:val="30"/>
          <w:szCs w:val="30"/>
        </w:rPr>
        <w:t>6726.3平方米(约10.09亩)</w:t>
      </w:r>
      <w:r>
        <w:rPr>
          <w:rFonts w:ascii="仿宋" w:eastAsia="仿宋" w:hAnsi="仿宋" w:cs="仿宋" w:hint="eastAsia"/>
          <w:sz w:val="32"/>
          <w:szCs w:val="32"/>
        </w:rPr>
        <w:t>；</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（三）土地用途：工业用地；</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cs="仿宋" w:hint="eastAsia"/>
          <w:sz w:val="32"/>
          <w:szCs w:val="32"/>
        </w:rPr>
        <w:t>（四）使用年期：工业50年；</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cs="仿宋" w:hint="eastAsia"/>
          <w:sz w:val="32"/>
          <w:szCs w:val="32"/>
        </w:rPr>
        <w:t>（五）建设时间：出让合同约定的动工开发期限内动工，</w:t>
      </w:r>
      <w:r>
        <w:rPr>
          <w:rFonts w:ascii="仿宋" w:eastAsia="仿宋" w:hAnsi="仿宋" w:hint="eastAsia"/>
          <w:color w:val="auto"/>
          <w:sz w:val="32"/>
          <w:szCs w:val="32"/>
        </w:rPr>
        <w:t>两年内建设完成；</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w:t>
      </w:r>
      <w:r>
        <w:rPr>
          <w:rFonts w:ascii="仿宋" w:eastAsia="仿宋" w:hAnsi="仿宋" w:hint="eastAsia"/>
          <w:sz w:val="32"/>
          <w:szCs w:val="32"/>
        </w:rPr>
        <w:t>0.6≤容积率≤1.5；</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sz w:val="32"/>
          <w:szCs w:val="32"/>
        </w:rPr>
        <w:t>建筑限高：</w:t>
      </w:r>
      <w:r>
        <w:rPr>
          <w:rFonts w:ascii="仿宋" w:eastAsia="仿宋" w:hAnsi="仿宋" w:hint="eastAsia"/>
          <w:sz w:val="32"/>
          <w:szCs w:val="32"/>
        </w:rPr>
        <w:t>≤24米；</w:t>
      </w:r>
    </w:p>
    <w:p w:rsidR="00362E47" w:rsidRDefault="00E7743D">
      <w:pPr>
        <w:spacing w:line="538" w:lineRule="exact"/>
        <w:ind w:left="0" w:firstLineChars="200" w:firstLine="640"/>
        <w:rPr>
          <w:rFonts w:ascii="仿宋" w:eastAsia="仿宋" w:hAnsi="仿宋" w:cs="仿宋"/>
          <w:sz w:val="32"/>
          <w:szCs w:val="32"/>
        </w:rPr>
      </w:pPr>
      <w:r>
        <w:rPr>
          <w:rFonts w:ascii="仿宋" w:eastAsia="仿宋" w:hAnsi="仿宋" w:hint="eastAsia"/>
          <w:color w:val="auto"/>
          <w:sz w:val="32"/>
          <w:szCs w:val="32"/>
        </w:rPr>
        <w:t>（九）</w:t>
      </w:r>
      <w:r>
        <w:rPr>
          <w:rFonts w:ascii="仿宋" w:eastAsia="仿宋" w:hAnsi="仿宋" w:cs="仿宋" w:hint="eastAsia"/>
          <w:sz w:val="32"/>
          <w:szCs w:val="32"/>
        </w:rPr>
        <w:t>绿地率：</w:t>
      </w:r>
      <w:r>
        <w:rPr>
          <w:rFonts w:ascii="仿宋" w:eastAsia="仿宋" w:hAnsi="仿宋" w:hint="eastAsia"/>
          <w:sz w:val="32"/>
          <w:szCs w:val="32"/>
        </w:rPr>
        <w:t>≤25%；</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（十）建筑系数：≥40%；</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（十二）建筑退线要求：满足规划设计条件要求；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（十四）该地块用地范围属于2021年第四批次的报批范围内（内政土发[2021]363号），未批先建属违法用地，已处罚。现按净地挂牌现状交付，地上建筑物由竞得人自行协商解决。</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该地块范围内如有树木、供电设施等，受让人可结合规划设计方案保留，对不需要保留的，由受让人自行与有关部门解决，并承担所需费用。如需要考古或地下有构筑物、其他设施等，由受让人自行与有关部门协商解决，并承担所需费用。</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（十五）其他要求：出让地块的空间范围须符合城市规划管理的有关要求，必须严格按照《内蒙古自治区建设用地规划条件书》（条字第：</w:t>
      </w:r>
      <w:r>
        <w:rPr>
          <w:rFonts w:ascii="仿宋" w:eastAsia="仿宋" w:hAnsi="仿宋" w:hint="eastAsia"/>
          <w:sz w:val="30"/>
          <w:szCs w:val="30"/>
        </w:rPr>
        <w:t>150302202100060</w:t>
      </w:r>
      <w:r>
        <w:rPr>
          <w:rFonts w:ascii="仿宋" w:eastAsia="仿宋" w:hAnsi="仿宋" w:hint="eastAsia"/>
          <w:color w:val="auto"/>
          <w:sz w:val="32"/>
          <w:szCs w:val="32"/>
        </w:rPr>
        <w:t>号）的有关要求进行建设。</w:t>
      </w:r>
    </w:p>
    <w:p w:rsidR="00362E47" w:rsidRDefault="00E7743D">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四、竞买资格及要求</w:t>
      </w:r>
    </w:p>
    <w:p w:rsidR="00362E47" w:rsidRDefault="00E7743D">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中华人民共和国境内外的法人、自然人和其他组织，除法律法规对申请人另有限制外，均可申请参加。本次挂牌不接受联合申请。工</w:t>
      </w:r>
      <w:r>
        <w:rPr>
          <w:rFonts w:ascii="仿宋" w:eastAsia="仿宋" w:hAnsi="仿宋" w:hint="eastAsia"/>
          <w:color w:val="auto"/>
          <w:sz w:val="32"/>
          <w:szCs w:val="32"/>
        </w:rPr>
        <w:lastRenderedPageBreak/>
        <w:t>业项目用地，竞得人在项目审批时，除满足《工业项目建设用地控制指标》的要求外，还必须遵守城市规划、环境保护等法律法规，并符合国家的产业政策。房地产开发用地，申请竞买者须提交保证金不属于银行贷款、股东借款、转贷和募集资金的承诺书及商业金融机构的资信证明。</w:t>
      </w:r>
    </w:p>
    <w:p w:rsidR="00362E47" w:rsidRDefault="00E7743D">
      <w:pPr>
        <w:spacing w:line="540" w:lineRule="exact"/>
        <w:ind w:left="0" w:firstLineChars="200" w:firstLine="640"/>
        <w:rPr>
          <w:rFonts w:ascii="仿宋" w:eastAsia="仿宋" w:hAnsi="仿宋"/>
          <w:color w:val="auto"/>
          <w:sz w:val="32"/>
          <w:szCs w:val="32"/>
          <w:highlight w:val="yellow"/>
        </w:rPr>
      </w:pPr>
      <w:r>
        <w:rPr>
          <w:rFonts w:ascii="仿宋" w:eastAsia="仿宋" w:hAnsi="仿宋" w:hint="eastAsia"/>
          <w:color w:val="auto"/>
          <w:sz w:val="32"/>
          <w:szCs w:val="32"/>
        </w:rPr>
        <w:t>交纳竞买保证金的截止时间为</w:t>
      </w:r>
      <w:r w:rsidRPr="00B17E36">
        <w:rPr>
          <w:rFonts w:ascii="仿宋" w:eastAsia="仿宋" w:hAnsi="仿宋" w:hint="eastAsia"/>
          <w:color w:val="auto"/>
          <w:sz w:val="32"/>
          <w:szCs w:val="32"/>
        </w:rPr>
        <w:t>2021年</w:t>
      </w:r>
      <w:r w:rsidR="00B17E36">
        <w:rPr>
          <w:rFonts w:ascii="仿宋" w:eastAsia="仿宋" w:hAnsi="仿宋" w:hint="eastAsia"/>
          <w:color w:val="auto"/>
          <w:sz w:val="32"/>
          <w:szCs w:val="32"/>
        </w:rPr>
        <w:t>12</w:t>
      </w:r>
      <w:r w:rsidRPr="00B17E36">
        <w:rPr>
          <w:rFonts w:ascii="仿宋" w:eastAsia="仿宋" w:hAnsi="仿宋" w:hint="eastAsia"/>
          <w:color w:val="auto"/>
          <w:sz w:val="32"/>
          <w:szCs w:val="32"/>
        </w:rPr>
        <w:t>月</w:t>
      </w:r>
      <w:r w:rsidR="00B17E36">
        <w:rPr>
          <w:rFonts w:ascii="仿宋" w:eastAsia="仿宋" w:hAnsi="仿宋" w:hint="eastAsia"/>
          <w:color w:val="auto"/>
          <w:sz w:val="32"/>
          <w:szCs w:val="32"/>
        </w:rPr>
        <w:t>14</w:t>
      </w:r>
      <w:r w:rsidRPr="00B17E36">
        <w:rPr>
          <w:rFonts w:ascii="仿宋" w:eastAsia="仿宋" w:hAnsi="仿宋" w:hint="eastAsia"/>
          <w:color w:val="auto"/>
          <w:sz w:val="32"/>
          <w:szCs w:val="32"/>
        </w:rPr>
        <w:t>日16：00时。</w:t>
      </w:r>
    </w:p>
    <w:p w:rsidR="00362E47" w:rsidRDefault="00E7743D">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地块竞买保证金为：</w:t>
      </w:r>
    </w:p>
    <w:p w:rsidR="00362E47" w:rsidRDefault="00E7743D">
      <w:pPr>
        <w:spacing w:line="538" w:lineRule="exact"/>
        <w:ind w:left="0" w:firstLineChars="200" w:firstLine="643"/>
        <w:rPr>
          <w:rFonts w:ascii="仿宋" w:eastAsia="仿宋" w:hAnsi="仿宋"/>
          <w:sz w:val="32"/>
          <w:szCs w:val="32"/>
        </w:rPr>
      </w:pPr>
      <w:r>
        <w:rPr>
          <w:rFonts w:ascii="仿宋" w:eastAsia="仿宋" w:hAnsi="仿宋" w:hint="eastAsia"/>
          <w:b/>
          <w:bCs/>
          <w:sz w:val="32"/>
          <w:szCs w:val="32"/>
        </w:rPr>
        <w:t>地块一：</w:t>
      </w:r>
      <w:r>
        <w:rPr>
          <w:rFonts w:ascii="仿宋" w:eastAsia="仿宋" w:hAnsi="仿宋" w:cs="仿宋_GB2312" w:hint="eastAsia"/>
          <w:sz w:val="32"/>
          <w:szCs w:val="32"/>
        </w:rPr>
        <w:t>43.8938</w:t>
      </w:r>
      <w:r>
        <w:rPr>
          <w:rFonts w:ascii="仿宋" w:eastAsia="仿宋" w:hAnsi="仿宋" w:cs="仿宋" w:hint="eastAsia"/>
          <w:sz w:val="32"/>
          <w:szCs w:val="32"/>
        </w:rPr>
        <w:t>万元（肆拾叁万捌仟玖佰叁拾捌元）</w:t>
      </w:r>
      <w:r>
        <w:rPr>
          <w:rFonts w:ascii="仿宋" w:eastAsia="仿宋" w:hAnsi="仿宋" w:hint="eastAsia"/>
          <w:sz w:val="32"/>
          <w:szCs w:val="32"/>
        </w:rPr>
        <w:t>；</w:t>
      </w:r>
    </w:p>
    <w:p w:rsidR="00362E47" w:rsidRDefault="00E7743D">
      <w:pPr>
        <w:spacing w:line="538" w:lineRule="exact"/>
        <w:ind w:left="0" w:firstLineChars="200" w:firstLine="643"/>
        <w:rPr>
          <w:rFonts w:ascii="仿宋" w:eastAsia="仿宋" w:hAnsi="仿宋"/>
          <w:sz w:val="32"/>
          <w:szCs w:val="32"/>
        </w:rPr>
      </w:pPr>
      <w:r>
        <w:rPr>
          <w:rFonts w:ascii="仿宋" w:eastAsia="仿宋" w:hAnsi="仿宋" w:hint="eastAsia"/>
          <w:b/>
          <w:bCs/>
          <w:sz w:val="32"/>
          <w:szCs w:val="32"/>
        </w:rPr>
        <w:t>地块二：</w:t>
      </w:r>
      <w:r>
        <w:rPr>
          <w:rFonts w:ascii="仿宋" w:eastAsia="仿宋" w:hAnsi="仿宋" w:hint="eastAsia"/>
          <w:sz w:val="30"/>
          <w:szCs w:val="30"/>
        </w:rPr>
        <w:t>213.1225万元；（贰佰壹拾叁万壹仟贰佰贰拾伍元）</w:t>
      </w:r>
      <w:r>
        <w:rPr>
          <w:rFonts w:ascii="仿宋" w:eastAsia="仿宋" w:hAnsi="仿宋" w:hint="eastAsia"/>
          <w:sz w:val="32"/>
          <w:szCs w:val="32"/>
        </w:rPr>
        <w:t>；</w:t>
      </w:r>
      <w:bookmarkStart w:id="0" w:name="_GoBack"/>
      <w:bookmarkEnd w:id="0"/>
    </w:p>
    <w:p w:rsidR="00362E47" w:rsidRDefault="00E7743D">
      <w:pPr>
        <w:spacing w:line="538" w:lineRule="exact"/>
        <w:ind w:left="0" w:firstLineChars="200" w:firstLine="643"/>
        <w:rPr>
          <w:rFonts w:ascii="仿宋" w:eastAsia="仿宋" w:hAnsi="仿宋"/>
          <w:sz w:val="32"/>
          <w:szCs w:val="32"/>
        </w:rPr>
      </w:pPr>
      <w:r>
        <w:rPr>
          <w:rFonts w:ascii="仿宋" w:eastAsia="仿宋" w:hAnsi="仿宋" w:hint="eastAsia"/>
          <w:b/>
          <w:bCs/>
          <w:sz w:val="32"/>
          <w:szCs w:val="32"/>
        </w:rPr>
        <w:t>地块三：</w:t>
      </w:r>
      <w:r>
        <w:rPr>
          <w:rFonts w:ascii="仿宋" w:eastAsia="仿宋" w:hAnsi="仿宋" w:cs="仿宋_GB2312" w:hint="eastAsia"/>
          <w:sz w:val="32"/>
          <w:szCs w:val="32"/>
        </w:rPr>
        <w:t>136.402</w:t>
      </w:r>
      <w:r>
        <w:rPr>
          <w:rFonts w:ascii="仿宋" w:eastAsia="仿宋" w:hAnsi="仿宋" w:hint="eastAsia"/>
          <w:sz w:val="32"/>
          <w:szCs w:val="32"/>
        </w:rPr>
        <w:t>万元（壹佰叁拾陆万肆仟零贰拾元）；</w:t>
      </w:r>
    </w:p>
    <w:p w:rsidR="00362E47" w:rsidRDefault="00E7743D">
      <w:pPr>
        <w:spacing w:line="538" w:lineRule="exact"/>
        <w:ind w:left="0" w:firstLineChars="200" w:firstLine="643"/>
        <w:rPr>
          <w:rFonts w:ascii="仿宋" w:eastAsia="仿宋" w:hAnsi="仿宋"/>
          <w:b/>
          <w:bCs/>
          <w:sz w:val="32"/>
          <w:szCs w:val="32"/>
        </w:rPr>
      </w:pPr>
      <w:r>
        <w:rPr>
          <w:rFonts w:ascii="仿宋" w:eastAsia="仿宋" w:hAnsi="仿宋" w:hint="eastAsia"/>
          <w:b/>
          <w:bCs/>
          <w:sz w:val="32"/>
          <w:szCs w:val="32"/>
        </w:rPr>
        <w:t>地块四：</w:t>
      </w:r>
      <w:r>
        <w:rPr>
          <w:rFonts w:ascii="仿宋" w:eastAsia="仿宋" w:hAnsi="仿宋" w:hint="eastAsia"/>
          <w:sz w:val="32"/>
          <w:szCs w:val="32"/>
        </w:rPr>
        <w:t>221.7961万元（贰佰贰拾壹万柒仟玖佰陆拾壹元）；</w:t>
      </w:r>
    </w:p>
    <w:p w:rsidR="00362E47" w:rsidRDefault="00E7743D">
      <w:pPr>
        <w:spacing w:line="538" w:lineRule="exact"/>
        <w:ind w:left="0" w:firstLineChars="200" w:firstLine="643"/>
        <w:rPr>
          <w:rFonts w:ascii="仿宋" w:eastAsia="仿宋" w:hAnsi="仿宋"/>
          <w:sz w:val="32"/>
          <w:szCs w:val="32"/>
        </w:rPr>
      </w:pPr>
      <w:r>
        <w:rPr>
          <w:rFonts w:ascii="仿宋" w:eastAsia="仿宋" w:hAnsi="仿宋" w:hint="eastAsia"/>
          <w:b/>
          <w:bCs/>
          <w:sz w:val="32"/>
          <w:szCs w:val="32"/>
        </w:rPr>
        <w:t>地块五：</w:t>
      </w:r>
      <w:r>
        <w:rPr>
          <w:rFonts w:ascii="仿宋" w:eastAsia="仿宋" w:hAnsi="仿宋" w:hint="eastAsia"/>
          <w:sz w:val="32"/>
          <w:szCs w:val="32"/>
        </w:rPr>
        <w:t>134.5274万元（壹佰叁拾肆万伍仟贰佰柒拾肆元）；</w:t>
      </w:r>
    </w:p>
    <w:p w:rsidR="00362E47" w:rsidRDefault="00E7743D">
      <w:pPr>
        <w:spacing w:line="538" w:lineRule="exact"/>
        <w:ind w:left="0" w:firstLineChars="200" w:firstLine="643"/>
        <w:rPr>
          <w:rFonts w:ascii="仿宋" w:eastAsia="仿宋" w:hAnsi="仿宋"/>
          <w:sz w:val="32"/>
          <w:szCs w:val="32"/>
        </w:rPr>
      </w:pPr>
      <w:r>
        <w:rPr>
          <w:rFonts w:ascii="仿宋" w:eastAsia="仿宋" w:hAnsi="仿宋" w:hint="eastAsia"/>
          <w:b/>
          <w:bCs/>
          <w:sz w:val="32"/>
          <w:szCs w:val="32"/>
        </w:rPr>
        <w:t>地块六：</w:t>
      </w:r>
      <w:r>
        <w:rPr>
          <w:rFonts w:ascii="仿宋" w:eastAsia="仿宋" w:hAnsi="仿宋" w:hint="eastAsia"/>
          <w:sz w:val="32"/>
          <w:szCs w:val="32"/>
        </w:rPr>
        <w:t>49.3218万元（肆拾玖万叁仟贰佰壹拾捌元）；</w:t>
      </w:r>
    </w:p>
    <w:p w:rsidR="00362E47" w:rsidRDefault="00E7743D">
      <w:pPr>
        <w:spacing w:line="538" w:lineRule="exact"/>
        <w:ind w:left="0" w:firstLineChars="200" w:firstLine="643"/>
        <w:rPr>
          <w:rFonts w:ascii="仿宋" w:eastAsia="仿宋" w:hAnsi="仿宋"/>
          <w:sz w:val="32"/>
          <w:szCs w:val="32"/>
        </w:rPr>
      </w:pPr>
      <w:r>
        <w:rPr>
          <w:rFonts w:ascii="仿宋" w:eastAsia="仿宋" w:hAnsi="仿宋" w:hint="eastAsia"/>
          <w:b/>
          <w:bCs/>
          <w:sz w:val="32"/>
          <w:szCs w:val="32"/>
        </w:rPr>
        <w:t>地块七：</w:t>
      </w:r>
      <w:r>
        <w:rPr>
          <w:rFonts w:ascii="仿宋" w:eastAsia="仿宋" w:hAnsi="仿宋" w:hint="eastAsia"/>
          <w:sz w:val="32"/>
          <w:szCs w:val="32"/>
        </w:rPr>
        <w:t>93.7045万元（玖拾叁万柒仟零肆拾伍元）；</w:t>
      </w:r>
    </w:p>
    <w:p w:rsidR="00362E47" w:rsidRDefault="00E7743D">
      <w:pPr>
        <w:spacing w:line="538" w:lineRule="exact"/>
        <w:ind w:left="0" w:firstLineChars="200" w:firstLine="643"/>
        <w:rPr>
          <w:rFonts w:ascii="仿宋" w:eastAsia="仿宋" w:hAnsi="仿宋"/>
          <w:sz w:val="32"/>
          <w:szCs w:val="32"/>
        </w:rPr>
      </w:pPr>
      <w:r>
        <w:rPr>
          <w:rFonts w:ascii="仿宋" w:eastAsia="仿宋" w:hAnsi="仿宋" w:hint="eastAsia"/>
          <w:b/>
          <w:bCs/>
          <w:sz w:val="32"/>
          <w:szCs w:val="32"/>
        </w:rPr>
        <w:t>地块八：</w:t>
      </w:r>
      <w:r>
        <w:rPr>
          <w:rFonts w:ascii="仿宋" w:eastAsia="仿宋" w:hAnsi="仿宋" w:hint="eastAsia"/>
          <w:sz w:val="32"/>
          <w:szCs w:val="32"/>
        </w:rPr>
        <w:t>206.4975万元（贰佰零陆万肆仟玖佰柒拾伍元）；</w:t>
      </w:r>
    </w:p>
    <w:p w:rsidR="00362E47" w:rsidRDefault="00E7743D">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宗地的挂牌起始价：</w:t>
      </w:r>
    </w:p>
    <w:p w:rsidR="00362E47" w:rsidRDefault="00E7743D">
      <w:pPr>
        <w:spacing w:line="538" w:lineRule="exact"/>
        <w:ind w:left="0" w:firstLineChars="200" w:firstLine="643"/>
        <w:rPr>
          <w:rFonts w:ascii="仿宋" w:eastAsia="仿宋" w:hAnsi="仿宋"/>
          <w:color w:val="auto"/>
          <w:sz w:val="32"/>
          <w:szCs w:val="32"/>
        </w:rPr>
      </w:pPr>
      <w:r>
        <w:rPr>
          <w:rFonts w:ascii="仿宋" w:eastAsia="仿宋" w:hAnsi="仿宋" w:hint="eastAsia"/>
          <w:b/>
          <w:bCs/>
          <w:sz w:val="32"/>
          <w:szCs w:val="32"/>
        </w:rPr>
        <w:t>地块一：</w:t>
      </w:r>
      <w:r>
        <w:rPr>
          <w:rFonts w:ascii="仿宋" w:eastAsia="仿宋" w:hAnsi="仿宋" w:cs="仿宋_GB2312" w:hint="eastAsia"/>
          <w:sz w:val="32"/>
          <w:szCs w:val="32"/>
        </w:rPr>
        <w:t>43.8938</w:t>
      </w:r>
      <w:r>
        <w:rPr>
          <w:rFonts w:ascii="仿宋" w:eastAsia="仿宋" w:hAnsi="仿宋" w:cs="仿宋" w:hint="eastAsia"/>
          <w:sz w:val="32"/>
          <w:szCs w:val="32"/>
        </w:rPr>
        <w:t>万元（肆拾叁万捌仟玖佰叁拾捌元）</w:t>
      </w:r>
      <w:r>
        <w:rPr>
          <w:rFonts w:ascii="仿宋" w:eastAsia="仿宋" w:hAnsi="仿宋" w:hint="eastAsia"/>
          <w:color w:val="auto"/>
          <w:sz w:val="32"/>
          <w:szCs w:val="32"/>
        </w:rPr>
        <w:t>，增价幅度为每竞价一次增加人民币10万元（拾万元）。</w:t>
      </w:r>
    </w:p>
    <w:p w:rsidR="00362E47" w:rsidRDefault="00E7743D">
      <w:pPr>
        <w:spacing w:line="538" w:lineRule="exact"/>
        <w:ind w:left="0" w:firstLineChars="200" w:firstLine="643"/>
        <w:rPr>
          <w:rFonts w:ascii="仿宋" w:eastAsia="仿宋" w:hAnsi="仿宋"/>
          <w:color w:val="auto"/>
          <w:sz w:val="32"/>
          <w:szCs w:val="32"/>
        </w:rPr>
      </w:pPr>
      <w:r>
        <w:rPr>
          <w:rFonts w:ascii="仿宋" w:eastAsia="仿宋" w:hAnsi="仿宋" w:hint="eastAsia"/>
          <w:b/>
          <w:bCs/>
          <w:sz w:val="32"/>
          <w:szCs w:val="32"/>
        </w:rPr>
        <w:t>地块二：</w:t>
      </w:r>
      <w:r>
        <w:rPr>
          <w:rFonts w:ascii="仿宋" w:eastAsia="仿宋" w:hAnsi="仿宋" w:hint="eastAsia"/>
          <w:sz w:val="30"/>
          <w:szCs w:val="30"/>
        </w:rPr>
        <w:t>213.1225万元；（贰佰壹拾叁万壹仟贰佰贰拾伍元）</w:t>
      </w:r>
      <w:r>
        <w:rPr>
          <w:rFonts w:ascii="仿宋" w:eastAsia="仿宋" w:hAnsi="仿宋" w:hint="eastAsia"/>
          <w:sz w:val="32"/>
          <w:szCs w:val="32"/>
        </w:rPr>
        <w:t>，</w:t>
      </w:r>
      <w:r>
        <w:rPr>
          <w:rFonts w:ascii="仿宋" w:eastAsia="仿宋" w:hAnsi="仿宋" w:hint="eastAsia"/>
          <w:color w:val="auto"/>
          <w:sz w:val="32"/>
          <w:szCs w:val="32"/>
        </w:rPr>
        <w:t>增价幅度为每竞价一次增加人民币10万元（拾万元）。</w:t>
      </w:r>
    </w:p>
    <w:p w:rsidR="00362E47" w:rsidRDefault="00E7743D">
      <w:pPr>
        <w:spacing w:line="538" w:lineRule="exact"/>
        <w:ind w:left="0" w:firstLineChars="200" w:firstLine="643"/>
        <w:rPr>
          <w:rFonts w:ascii="仿宋" w:eastAsia="仿宋" w:hAnsi="仿宋"/>
          <w:color w:val="auto"/>
          <w:sz w:val="32"/>
          <w:szCs w:val="32"/>
        </w:rPr>
      </w:pPr>
      <w:r>
        <w:rPr>
          <w:rFonts w:ascii="仿宋" w:eastAsia="仿宋" w:hAnsi="仿宋" w:hint="eastAsia"/>
          <w:b/>
          <w:bCs/>
          <w:sz w:val="32"/>
          <w:szCs w:val="32"/>
        </w:rPr>
        <w:t>地块三：</w:t>
      </w:r>
      <w:r>
        <w:rPr>
          <w:rFonts w:ascii="仿宋" w:eastAsia="仿宋" w:hAnsi="仿宋" w:cs="仿宋_GB2312" w:hint="eastAsia"/>
          <w:sz w:val="32"/>
          <w:szCs w:val="32"/>
        </w:rPr>
        <w:t>136.402</w:t>
      </w:r>
      <w:r>
        <w:rPr>
          <w:rFonts w:ascii="仿宋" w:eastAsia="仿宋" w:hAnsi="仿宋" w:hint="eastAsia"/>
          <w:sz w:val="32"/>
          <w:szCs w:val="32"/>
        </w:rPr>
        <w:t>万元（壹佰叁拾陆万肆仟零贰拾元），</w:t>
      </w:r>
      <w:r>
        <w:rPr>
          <w:rFonts w:ascii="仿宋" w:eastAsia="仿宋" w:hAnsi="仿宋" w:hint="eastAsia"/>
          <w:color w:val="auto"/>
          <w:sz w:val="32"/>
          <w:szCs w:val="32"/>
        </w:rPr>
        <w:t>增价幅度为每竞价一次增加人民币10万元（拾万元）。</w:t>
      </w:r>
    </w:p>
    <w:p w:rsidR="00362E47" w:rsidRDefault="00E7743D">
      <w:pPr>
        <w:spacing w:line="538" w:lineRule="exact"/>
        <w:ind w:left="0" w:firstLineChars="200" w:firstLine="643"/>
        <w:rPr>
          <w:rFonts w:ascii="仿宋" w:eastAsia="仿宋" w:hAnsi="仿宋"/>
          <w:b/>
          <w:bCs/>
          <w:sz w:val="32"/>
          <w:szCs w:val="32"/>
        </w:rPr>
      </w:pPr>
      <w:r>
        <w:rPr>
          <w:rFonts w:ascii="仿宋" w:eastAsia="仿宋" w:hAnsi="仿宋" w:hint="eastAsia"/>
          <w:b/>
          <w:bCs/>
          <w:sz w:val="32"/>
          <w:szCs w:val="32"/>
        </w:rPr>
        <w:t>地块四：</w:t>
      </w:r>
      <w:r>
        <w:rPr>
          <w:rFonts w:ascii="仿宋" w:eastAsia="仿宋" w:hAnsi="仿宋" w:hint="eastAsia"/>
          <w:sz w:val="32"/>
          <w:szCs w:val="32"/>
        </w:rPr>
        <w:t>221.7961万元（贰佰贰拾壹万柒仟玖佰陆拾壹元），</w:t>
      </w:r>
      <w:r>
        <w:rPr>
          <w:rFonts w:ascii="仿宋" w:eastAsia="仿宋" w:hAnsi="仿宋" w:hint="eastAsia"/>
          <w:color w:val="auto"/>
          <w:sz w:val="32"/>
          <w:szCs w:val="32"/>
        </w:rPr>
        <w:t>增价幅度为每竞价一次增加人民币10万元（拾万元）。</w:t>
      </w:r>
    </w:p>
    <w:p w:rsidR="00362E47" w:rsidRDefault="00E7743D">
      <w:pPr>
        <w:spacing w:line="538" w:lineRule="exact"/>
        <w:ind w:left="0" w:firstLineChars="200" w:firstLine="643"/>
        <w:rPr>
          <w:rFonts w:ascii="仿宋" w:eastAsia="仿宋" w:hAnsi="仿宋"/>
          <w:b/>
          <w:bCs/>
          <w:sz w:val="32"/>
          <w:szCs w:val="32"/>
        </w:rPr>
      </w:pPr>
      <w:r>
        <w:rPr>
          <w:rFonts w:ascii="仿宋" w:eastAsia="仿宋" w:hAnsi="仿宋" w:hint="eastAsia"/>
          <w:b/>
          <w:bCs/>
          <w:sz w:val="32"/>
          <w:szCs w:val="32"/>
        </w:rPr>
        <w:t>地块五：</w:t>
      </w:r>
      <w:r>
        <w:rPr>
          <w:rFonts w:ascii="仿宋" w:eastAsia="仿宋" w:hAnsi="仿宋" w:hint="eastAsia"/>
          <w:sz w:val="32"/>
          <w:szCs w:val="32"/>
        </w:rPr>
        <w:t>134.5274万元（壹佰叁拾肆万伍仟贰佰柒拾肆元），</w:t>
      </w:r>
      <w:r>
        <w:rPr>
          <w:rFonts w:ascii="仿宋" w:eastAsia="仿宋" w:hAnsi="仿宋" w:hint="eastAsia"/>
          <w:color w:val="auto"/>
          <w:sz w:val="32"/>
          <w:szCs w:val="32"/>
        </w:rPr>
        <w:t>增价幅度为每竞价一次增加人民币10万元（拾万元）。</w:t>
      </w:r>
    </w:p>
    <w:p w:rsidR="00362E47" w:rsidRDefault="00E7743D">
      <w:pPr>
        <w:spacing w:line="538" w:lineRule="exact"/>
        <w:ind w:left="0" w:firstLineChars="200" w:firstLine="643"/>
        <w:rPr>
          <w:rFonts w:ascii="仿宋" w:eastAsia="仿宋" w:hAnsi="仿宋"/>
          <w:b/>
          <w:bCs/>
          <w:sz w:val="32"/>
          <w:szCs w:val="32"/>
        </w:rPr>
      </w:pPr>
      <w:r>
        <w:rPr>
          <w:rFonts w:ascii="仿宋" w:eastAsia="仿宋" w:hAnsi="仿宋" w:hint="eastAsia"/>
          <w:b/>
          <w:bCs/>
          <w:sz w:val="32"/>
          <w:szCs w:val="32"/>
        </w:rPr>
        <w:t>地块六：</w:t>
      </w:r>
      <w:r>
        <w:rPr>
          <w:rFonts w:ascii="仿宋" w:eastAsia="仿宋" w:hAnsi="仿宋" w:hint="eastAsia"/>
          <w:sz w:val="32"/>
          <w:szCs w:val="32"/>
        </w:rPr>
        <w:t>49.3218万元（肆拾玖万叁仟贰佰壹拾捌元），</w:t>
      </w:r>
      <w:r>
        <w:rPr>
          <w:rFonts w:ascii="仿宋" w:eastAsia="仿宋" w:hAnsi="仿宋" w:hint="eastAsia"/>
          <w:color w:val="auto"/>
          <w:sz w:val="32"/>
          <w:szCs w:val="32"/>
        </w:rPr>
        <w:t>增价幅</w:t>
      </w:r>
      <w:r>
        <w:rPr>
          <w:rFonts w:ascii="仿宋" w:eastAsia="仿宋" w:hAnsi="仿宋" w:hint="eastAsia"/>
          <w:color w:val="auto"/>
          <w:sz w:val="32"/>
          <w:szCs w:val="32"/>
        </w:rPr>
        <w:lastRenderedPageBreak/>
        <w:t>度为每竞价一次增加人民币10万元（拾万元）。</w:t>
      </w:r>
    </w:p>
    <w:p w:rsidR="00362E47" w:rsidRDefault="00E7743D">
      <w:pPr>
        <w:spacing w:line="538" w:lineRule="exact"/>
        <w:ind w:left="0" w:firstLineChars="200" w:firstLine="643"/>
        <w:rPr>
          <w:rFonts w:ascii="仿宋" w:eastAsia="仿宋" w:hAnsi="仿宋"/>
          <w:b/>
          <w:bCs/>
          <w:sz w:val="32"/>
          <w:szCs w:val="32"/>
        </w:rPr>
      </w:pPr>
      <w:r>
        <w:rPr>
          <w:rFonts w:ascii="仿宋" w:eastAsia="仿宋" w:hAnsi="仿宋" w:hint="eastAsia"/>
          <w:b/>
          <w:bCs/>
          <w:sz w:val="32"/>
          <w:szCs w:val="32"/>
        </w:rPr>
        <w:t>地块七：</w:t>
      </w:r>
      <w:r>
        <w:rPr>
          <w:rFonts w:ascii="仿宋" w:eastAsia="仿宋" w:hAnsi="仿宋" w:hint="eastAsia"/>
          <w:sz w:val="32"/>
          <w:szCs w:val="32"/>
        </w:rPr>
        <w:t>93.7045万元（玖拾叁万柒仟零肆拾伍元）,</w:t>
      </w:r>
      <w:r>
        <w:rPr>
          <w:rFonts w:ascii="仿宋" w:eastAsia="仿宋" w:hAnsi="仿宋" w:hint="eastAsia"/>
          <w:color w:val="auto"/>
          <w:sz w:val="32"/>
          <w:szCs w:val="32"/>
        </w:rPr>
        <w:t>增价幅度为每竞价一次增加人民币10万元（拾万元）。</w:t>
      </w:r>
    </w:p>
    <w:p w:rsidR="00362E47" w:rsidRDefault="00E7743D">
      <w:pPr>
        <w:spacing w:line="538" w:lineRule="exact"/>
        <w:ind w:left="0" w:firstLineChars="200" w:firstLine="643"/>
        <w:rPr>
          <w:rFonts w:ascii="仿宋" w:eastAsia="仿宋" w:hAnsi="仿宋"/>
          <w:color w:val="auto"/>
          <w:sz w:val="32"/>
          <w:szCs w:val="32"/>
        </w:rPr>
      </w:pPr>
      <w:r>
        <w:rPr>
          <w:rFonts w:ascii="仿宋" w:eastAsia="仿宋" w:hAnsi="仿宋" w:hint="eastAsia"/>
          <w:b/>
          <w:bCs/>
          <w:sz w:val="32"/>
          <w:szCs w:val="32"/>
        </w:rPr>
        <w:t>地块八：</w:t>
      </w:r>
      <w:r>
        <w:rPr>
          <w:rFonts w:ascii="仿宋" w:eastAsia="仿宋" w:hAnsi="仿宋" w:hint="eastAsia"/>
          <w:sz w:val="30"/>
          <w:szCs w:val="30"/>
        </w:rPr>
        <w:t>206.4975万元（贰佰零陆万肆仟玖佰柒拾伍元），</w:t>
      </w:r>
      <w:r>
        <w:rPr>
          <w:rFonts w:ascii="仿宋" w:eastAsia="仿宋" w:hAnsi="仿宋" w:hint="eastAsia"/>
          <w:color w:val="auto"/>
          <w:sz w:val="32"/>
          <w:szCs w:val="32"/>
        </w:rPr>
        <w:t>增价幅度为每竞价一次增加人民币10万元（拾万元）。</w:t>
      </w:r>
    </w:p>
    <w:p w:rsidR="00362E47" w:rsidRDefault="00E7743D">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五、网上竞买申请流程</w:t>
      </w:r>
      <w:r>
        <w:rPr>
          <w:rFonts w:ascii="仿宋" w:eastAsia="仿宋" w:hAnsi="仿宋" w:hint="eastAsia"/>
          <w:color w:val="auto"/>
          <w:sz w:val="32"/>
          <w:szCs w:val="32"/>
        </w:rPr>
        <w:tab/>
      </w:r>
    </w:p>
    <w:p w:rsidR="00362E47" w:rsidRDefault="00E7743D">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cs="FangSong_GB2312" w:hint="eastAsia"/>
          <w:color w:val="auto"/>
          <w:sz w:val="32"/>
          <w:szCs w:val="32"/>
        </w:rPr>
        <w:t>（一）</w:t>
      </w:r>
      <w:r>
        <w:rPr>
          <w:rFonts w:ascii="仿宋" w:eastAsia="仿宋" w:hAnsi="仿宋" w:cs="FangSong_GB2312" w:hint="eastAsia"/>
          <w:bCs/>
          <w:color w:val="auto"/>
          <w:sz w:val="32"/>
          <w:szCs w:val="32"/>
        </w:rPr>
        <w:t>CA数字证书的获取及绑定</w:t>
      </w:r>
    </w:p>
    <w:p w:rsidR="00362E47" w:rsidRDefault="00E7743D">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cs="FangSong_GB2312" w:hint="eastAsia"/>
          <w:bCs/>
          <w:color w:val="auto"/>
          <w:sz w:val="32"/>
          <w:szCs w:val="32"/>
        </w:rPr>
        <w:t>1、获取方式</w:t>
      </w:r>
    </w:p>
    <w:p w:rsidR="00362E47" w:rsidRDefault="00E7743D">
      <w:pPr>
        <w:tabs>
          <w:tab w:val="left" w:pos="4380"/>
        </w:tabs>
        <w:spacing w:line="540" w:lineRule="exact"/>
        <w:ind w:left="0" w:firstLineChars="200" w:firstLine="640"/>
        <w:rPr>
          <w:rFonts w:ascii="仿宋" w:eastAsia="仿宋" w:hAnsi="仿宋" w:cs="FangSong_GB2312"/>
          <w:color w:val="auto"/>
          <w:sz w:val="32"/>
          <w:szCs w:val="32"/>
        </w:rPr>
      </w:pPr>
      <w:r>
        <w:rPr>
          <w:rFonts w:ascii="仿宋" w:eastAsia="仿宋" w:hAnsi="仿宋" w:cs="FangSong_GB2312" w:hint="eastAsia"/>
          <w:color w:val="auto"/>
          <w:sz w:val="32"/>
          <w:szCs w:val="32"/>
        </w:rPr>
        <w:t>竞买人在报名期内登录“内蒙古自治区国土资源网上交易系统”使用CA证书获取预申购资源的竞买申请书。CA证书的办理流程详见乌海市公共资源交易中心网站办事指南中CA办理指南。</w:t>
      </w:r>
    </w:p>
    <w:p w:rsidR="00362E47" w:rsidRDefault="00E7743D">
      <w:pPr>
        <w:tabs>
          <w:tab w:val="left" w:pos="4380"/>
        </w:tabs>
        <w:spacing w:line="540" w:lineRule="exact"/>
        <w:ind w:left="0" w:firstLineChars="200" w:firstLine="640"/>
        <w:rPr>
          <w:rFonts w:ascii="仿宋" w:eastAsia="仿宋" w:hAnsi="仿宋" w:cs="FangSong_GB2312"/>
          <w:sz w:val="32"/>
          <w:szCs w:val="32"/>
        </w:rPr>
      </w:pPr>
      <w:r>
        <w:rPr>
          <w:rFonts w:ascii="仿宋" w:eastAsia="仿宋" w:hAnsi="仿宋" w:cs="FangSong_GB2312" w:hint="eastAsia"/>
          <w:sz w:val="32"/>
          <w:szCs w:val="32"/>
        </w:rPr>
        <w:t>2、CA数字证书驱动下载及系统绑定</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（1）在计算机上插入</w:t>
      </w:r>
      <w:r>
        <w:rPr>
          <w:rStyle w:val="a9"/>
          <w:rFonts w:ascii="仿宋" w:eastAsia="仿宋" w:hAnsi="仿宋" w:hint="eastAsia"/>
          <w:b w:val="0"/>
          <w:sz w:val="32"/>
          <w:szCs w:val="32"/>
        </w:rPr>
        <w:t>CA数字证书</w:t>
      </w:r>
      <w:r>
        <w:rPr>
          <w:rFonts w:ascii="仿宋" w:eastAsia="仿宋" w:hAnsi="仿宋" w:hint="eastAsia"/>
          <w:sz w:val="32"/>
          <w:szCs w:val="32"/>
        </w:rPr>
        <w:t>，打开IE浏览器输入网址：http://110.16.70.81:8090/trade-engine/trade/index进入内蒙古自治区国土资源交易系统首页（IE浏览器版本不得低于IE10）；</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（2）点击“服务中心”，进入资料下载列表，在此可下载</w:t>
      </w:r>
      <w:r>
        <w:rPr>
          <w:rStyle w:val="a9"/>
          <w:rFonts w:ascii="仿宋" w:eastAsia="仿宋" w:hAnsi="仿宋" w:hint="eastAsia"/>
          <w:b w:val="0"/>
          <w:sz w:val="32"/>
          <w:szCs w:val="32"/>
        </w:rPr>
        <w:t>CA数字证书驱动</w:t>
      </w:r>
      <w:r>
        <w:rPr>
          <w:rFonts w:ascii="仿宋" w:eastAsia="仿宋" w:hAnsi="仿宋" w:hint="eastAsia"/>
          <w:sz w:val="32"/>
          <w:szCs w:val="32"/>
        </w:rPr>
        <w:t>；</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（3）驱动安装完成后在“网上交易系统”左上方点击“请登录”按钮进入到系统登录页面，点击“互认平台认证登陆”，页面自动跳转至</w:t>
      </w:r>
      <w:r>
        <w:rPr>
          <w:rStyle w:val="a9"/>
          <w:rFonts w:ascii="仿宋" w:eastAsia="仿宋" w:hAnsi="仿宋" w:hint="eastAsia"/>
          <w:b w:val="0"/>
          <w:sz w:val="32"/>
          <w:szCs w:val="32"/>
        </w:rPr>
        <w:t>内蒙古自治区统一认证平台</w:t>
      </w:r>
      <w:r>
        <w:rPr>
          <w:rFonts w:ascii="仿宋" w:eastAsia="仿宋" w:hAnsi="仿宋" w:hint="eastAsia"/>
          <w:sz w:val="32"/>
          <w:szCs w:val="32"/>
        </w:rPr>
        <w:t>，需先点击“互认平台认证登录”输入密码进行CA认证，最后点击“进入授权”按钮，登录成功。</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（二）本次土地挂牌出让采用网上竞买申请的方式，竞买人在报名期内插入CA数字证书使用IE浏览器（IE浏览器版本不得低于IE10）登录</w:t>
      </w:r>
      <w:r>
        <w:rPr>
          <w:rFonts w:ascii="仿宋" w:eastAsia="仿宋" w:hAnsi="仿宋" w:cs="FangSong_GB2312" w:hint="eastAsia"/>
          <w:sz w:val="32"/>
          <w:szCs w:val="32"/>
        </w:rPr>
        <w:t>内蒙古自治区国土资源交易系统（http://110.16.70.81:8090/trade-engine/trade/index）</w:t>
      </w:r>
      <w:r>
        <w:rPr>
          <w:rFonts w:ascii="仿宋" w:eastAsia="仿宋" w:hAnsi="仿宋" w:hint="eastAsia"/>
          <w:sz w:val="32"/>
          <w:szCs w:val="32"/>
        </w:rPr>
        <w:t>点击预申购的资源。</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（三）竞买申请书填写</w:t>
      </w:r>
    </w:p>
    <w:p w:rsidR="00362E47" w:rsidRDefault="00E7743D">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sz w:val="32"/>
          <w:szCs w:val="32"/>
        </w:rPr>
        <w:lastRenderedPageBreak/>
        <w:t>填写《竞买申请书》，填写完成后点击“下载签章文件”按钮，将签章文件保存至计算机。</w:t>
      </w:r>
    </w:p>
    <w:p w:rsidR="00362E47" w:rsidRDefault="00E7743D">
      <w:pPr>
        <w:tabs>
          <w:tab w:val="left" w:pos="4380"/>
        </w:tabs>
        <w:spacing w:line="540" w:lineRule="exact"/>
        <w:ind w:left="0" w:firstLineChars="200" w:firstLine="640"/>
        <w:rPr>
          <w:rFonts w:ascii="仿宋" w:eastAsia="仿宋" w:hAnsi="仿宋" w:cs="FangSong_GB2312"/>
          <w:bCs/>
          <w:color w:val="auto"/>
          <w:sz w:val="32"/>
          <w:szCs w:val="32"/>
        </w:rPr>
      </w:pPr>
      <w:r>
        <w:rPr>
          <w:rFonts w:ascii="仿宋" w:eastAsia="仿宋" w:hAnsi="仿宋" w:cs="FangSong_GB2312" w:hint="eastAsia"/>
          <w:bCs/>
          <w:color w:val="auto"/>
          <w:sz w:val="32"/>
          <w:szCs w:val="32"/>
        </w:rPr>
        <w:t>1、在线签章</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填写完竞买申请书,点击“进行电子签章”按钮，进入电子签章的页面，点击页面上方的“文件下载”按钮，在控件中点击“打开”按钮打开下载的文件，点击控件中的“签章”按钮，输入CA数字证书密码,将章放置指定位置点击鼠标左键，签章完成会自动覆盖下载的文件；之后点击“文件保存”按钮,在弹出的窗口中选定签章后的文件,保存成功后将页面拉至底部,点击下一步。</w:t>
      </w:r>
    </w:p>
    <w:p w:rsidR="00362E47" w:rsidRDefault="00E7743D">
      <w:pPr>
        <w:tabs>
          <w:tab w:val="left" w:pos="4380"/>
        </w:tabs>
        <w:spacing w:line="540" w:lineRule="exact"/>
        <w:ind w:left="0" w:firstLineChars="200" w:firstLine="640"/>
        <w:rPr>
          <w:rFonts w:ascii="仿宋" w:eastAsia="仿宋" w:hAnsi="仿宋" w:cs="FangSong_GB2312"/>
          <w:bCs/>
          <w:sz w:val="32"/>
          <w:szCs w:val="32"/>
        </w:rPr>
      </w:pPr>
      <w:r>
        <w:rPr>
          <w:rFonts w:ascii="仿宋" w:eastAsia="仿宋" w:hAnsi="仿宋" w:cs="FangSong_GB2312" w:hint="eastAsia"/>
          <w:bCs/>
          <w:sz w:val="32"/>
          <w:szCs w:val="32"/>
        </w:rPr>
        <w:t>2、保证金缴纳</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竞买人提交签章文件后，点击“选择银行”按钮选择银行，系统自动生成保证金交纳通知书，竞买人按照通知书中指定的保证金子账号将履约保证金足额交纳。交纳完成后回到交易系统内查看到账情况，获取竞买资格确认书，完成竞买申请。</w:t>
      </w:r>
    </w:p>
    <w:p w:rsidR="00362E47" w:rsidRDefault="00E7743D">
      <w:pPr>
        <w:tabs>
          <w:tab w:val="left" w:pos="4380"/>
        </w:tabs>
        <w:spacing w:line="540" w:lineRule="exact"/>
        <w:ind w:left="0" w:firstLineChars="200" w:firstLine="640"/>
        <w:rPr>
          <w:rFonts w:ascii="仿宋" w:eastAsia="仿宋" w:hAnsi="仿宋"/>
          <w:bCs/>
          <w:sz w:val="32"/>
          <w:szCs w:val="32"/>
        </w:rPr>
      </w:pPr>
      <w:r>
        <w:rPr>
          <w:rFonts w:ascii="仿宋" w:eastAsia="仿宋" w:hAnsi="仿宋" w:hint="eastAsia"/>
          <w:bCs/>
          <w:sz w:val="32"/>
          <w:szCs w:val="32"/>
        </w:rPr>
        <w:t>注：如对系统操作存在疑问，可点击交易系统“服务中心”栏目下的“资料下载”功能下载用户操作手册。</w:t>
      </w:r>
    </w:p>
    <w:p w:rsidR="00362E47" w:rsidRDefault="00E7743D">
      <w:pPr>
        <w:tabs>
          <w:tab w:val="left" w:pos="4380"/>
        </w:tabs>
        <w:spacing w:line="540" w:lineRule="exact"/>
        <w:ind w:left="0" w:firstLineChars="200" w:firstLine="640"/>
        <w:rPr>
          <w:rStyle w:val="a9"/>
          <w:rFonts w:ascii="仿宋" w:eastAsia="仿宋" w:hAnsi="仿宋"/>
          <w:b w:val="0"/>
          <w:sz w:val="32"/>
          <w:szCs w:val="32"/>
        </w:rPr>
      </w:pPr>
      <w:r>
        <w:rPr>
          <w:rStyle w:val="a9"/>
          <w:rFonts w:ascii="仿宋" w:eastAsia="仿宋" w:hAnsi="仿宋" w:hint="eastAsia"/>
          <w:b w:val="0"/>
          <w:sz w:val="32"/>
          <w:szCs w:val="32"/>
        </w:rPr>
        <w:t>六、网上挂牌报价</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（一）挂牌报价：资源进入挂牌期，竞买人插入CA数字证书登录“网上交易系统”，选择资源点击“竞买报价”按钮进入挂牌出价页面，按要求选择增加幅度的倍数，点击右下角“确认出价”按钮即可完成报价。</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挂牌期内竞买人可以多次出价，每次报价必须按增价幅度的倍数报价且高于当前最高有效报价。</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（二）挂牌期确定预竞得人：挂牌期内只有一个竞买人报价且高于底价确定为预竞得人，报价低于底价不成交。资源挂牌期截止后，有两个以上的竞买人参与挂牌报价，系统进入限时竞价。</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特别提示：</w:t>
      </w:r>
    </w:p>
    <w:p w:rsidR="00362E47" w:rsidRDefault="00E7743D">
      <w:pPr>
        <w:tabs>
          <w:tab w:val="left" w:pos="4380"/>
        </w:tabs>
        <w:spacing w:line="540" w:lineRule="exact"/>
        <w:ind w:left="0" w:firstLineChars="200" w:firstLine="640"/>
        <w:rPr>
          <w:rStyle w:val="a9"/>
          <w:rFonts w:ascii="仿宋" w:eastAsia="仿宋" w:hAnsi="仿宋"/>
          <w:b w:val="0"/>
          <w:sz w:val="32"/>
          <w:szCs w:val="32"/>
        </w:rPr>
      </w:pPr>
      <w:r>
        <w:rPr>
          <w:rStyle w:val="a9"/>
          <w:rFonts w:ascii="仿宋" w:eastAsia="仿宋" w:hAnsi="仿宋" w:hint="eastAsia"/>
          <w:b w:val="0"/>
          <w:sz w:val="32"/>
          <w:szCs w:val="32"/>
        </w:rPr>
        <w:lastRenderedPageBreak/>
        <w:t>竞买人须在资源挂牌期间进行一次网上有效报价，才有资格参加之后的限时竞价环节，否则视为自动放弃竞买权。</w:t>
      </w:r>
    </w:p>
    <w:p w:rsidR="00362E47" w:rsidRDefault="00E7743D">
      <w:pPr>
        <w:tabs>
          <w:tab w:val="left" w:pos="4380"/>
        </w:tabs>
        <w:spacing w:line="540" w:lineRule="exact"/>
        <w:ind w:left="0" w:firstLineChars="200" w:firstLine="640"/>
        <w:rPr>
          <w:rStyle w:val="a9"/>
          <w:rFonts w:ascii="仿宋" w:eastAsia="仿宋" w:hAnsi="仿宋"/>
          <w:b w:val="0"/>
          <w:sz w:val="32"/>
          <w:szCs w:val="32"/>
        </w:rPr>
      </w:pPr>
      <w:r>
        <w:rPr>
          <w:rStyle w:val="a9"/>
          <w:rFonts w:ascii="仿宋" w:eastAsia="仿宋" w:hAnsi="仿宋" w:hint="eastAsia"/>
          <w:b w:val="0"/>
          <w:sz w:val="32"/>
          <w:szCs w:val="32"/>
        </w:rPr>
        <w:t>七、限时竞价</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（一）询问期：资源挂牌期截止后，有两个以上的竞买人参与挂牌报价，系统自动进入</w:t>
      </w:r>
      <w:r>
        <w:rPr>
          <w:rStyle w:val="a9"/>
          <w:rFonts w:ascii="仿宋" w:eastAsia="仿宋" w:hAnsi="仿宋" w:hint="eastAsia"/>
          <w:b w:val="0"/>
          <w:sz w:val="32"/>
          <w:szCs w:val="32"/>
        </w:rPr>
        <w:t>3</w:t>
      </w:r>
      <w:r>
        <w:rPr>
          <w:rFonts w:ascii="仿宋" w:eastAsia="仿宋" w:hAnsi="仿宋" w:hint="eastAsia"/>
          <w:sz w:val="32"/>
          <w:szCs w:val="32"/>
        </w:rPr>
        <w:t>分钟询问期，询问期结束后，进入限时竞价环节；</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（二）限时竞价：进入限时竞价环节的竞买人需在系统设定的倒计时时间内进行报价，报价应是增价幅度的倍数，系统以</w:t>
      </w:r>
      <w:r>
        <w:rPr>
          <w:rStyle w:val="a9"/>
          <w:rFonts w:ascii="仿宋" w:eastAsia="仿宋" w:hAnsi="仿宋" w:hint="eastAsia"/>
          <w:b w:val="0"/>
          <w:sz w:val="32"/>
          <w:szCs w:val="32"/>
        </w:rPr>
        <w:t>4</w:t>
      </w:r>
      <w:r>
        <w:rPr>
          <w:rFonts w:ascii="仿宋" w:eastAsia="仿宋" w:hAnsi="仿宋" w:hint="eastAsia"/>
          <w:sz w:val="32"/>
          <w:szCs w:val="32"/>
        </w:rPr>
        <w:t>分钟倒计时为竞价时限，如在</w:t>
      </w:r>
      <w:r>
        <w:rPr>
          <w:rStyle w:val="a9"/>
          <w:rFonts w:ascii="仿宋" w:eastAsia="仿宋" w:hAnsi="仿宋" w:hint="eastAsia"/>
          <w:b w:val="0"/>
          <w:sz w:val="32"/>
          <w:szCs w:val="32"/>
        </w:rPr>
        <w:t>4</w:t>
      </w:r>
      <w:r>
        <w:rPr>
          <w:rFonts w:ascii="仿宋" w:eastAsia="仿宋" w:hAnsi="仿宋" w:hint="eastAsia"/>
          <w:sz w:val="32"/>
          <w:szCs w:val="32"/>
        </w:rPr>
        <w:t>分钟倒计时内有新的报价，系统即从接受新报价之时起重置竞价时限，竞买人可参加新一轮的报价。</w:t>
      </w:r>
      <w:r>
        <w:rPr>
          <w:rStyle w:val="a9"/>
          <w:rFonts w:ascii="仿宋" w:eastAsia="仿宋" w:hAnsi="仿宋" w:hint="eastAsia"/>
          <w:b w:val="0"/>
          <w:sz w:val="32"/>
          <w:szCs w:val="32"/>
        </w:rPr>
        <w:t>4</w:t>
      </w:r>
      <w:r>
        <w:rPr>
          <w:rFonts w:ascii="仿宋" w:eastAsia="仿宋" w:hAnsi="仿宋" w:hint="eastAsia"/>
          <w:sz w:val="32"/>
          <w:szCs w:val="32"/>
        </w:rPr>
        <w:t>分钟倒计时内无人报价，则在该地块</w:t>
      </w:r>
      <w:r>
        <w:rPr>
          <w:rStyle w:val="a9"/>
          <w:rFonts w:ascii="仿宋" w:eastAsia="仿宋" w:hAnsi="仿宋" w:hint="eastAsia"/>
          <w:b w:val="0"/>
          <w:sz w:val="32"/>
          <w:szCs w:val="32"/>
        </w:rPr>
        <w:t>4</w:t>
      </w:r>
      <w:r>
        <w:rPr>
          <w:rFonts w:ascii="仿宋" w:eastAsia="仿宋" w:hAnsi="仿宋" w:hint="eastAsia"/>
          <w:sz w:val="32"/>
          <w:szCs w:val="32"/>
        </w:rPr>
        <w:t>分钟倒计时结束时自动关闭竞价通道，系统确定当前最高有效报价，限时竞价结束。</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三）确定预竞得人：限时竞价结束系统判定当前最高有效报价是否达到底价，不低于底价的确定为预竞得人；低于底价不成交。限时竞价中无人报价的，以挂牌交易截止时最高有效报价为最终报价确定其为预竞得人。</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（四）预竞得人登录“网上交易系统”在“个人中心-&gt;我的文档”中打印《国有土地使用权预成交确认书》。</w:t>
      </w:r>
    </w:p>
    <w:p w:rsidR="00362E47" w:rsidRDefault="00E7743D">
      <w:pPr>
        <w:tabs>
          <w:tab w:val="left" w:pos="4380"/>
        </w:tabs>
        <w:spacing w:line="540" w:lineRule="exact"/>
        <w:ind w:left="0" w:firstLineChars="200" w:firstLine="640"/>
        <w:rPr>
          <w:rStyle w:val="a9"/>
          <w:rFonts w:ascii="仿宋" w:eastAsia="仿宋" w:hAnsi="仿宋"/>
          <w:b w:val="0"/>
          <w:sz w:val="32"/>
          <w:szCs w:val="32"/>
        </w:rPr>
      </w:pPr>
      <w:r>
        <w:rPr>
          <w:rStyle w:val="a9"/>
          <w:rFonts w:ascii="仿宋" w:eastAsia="仿宋" w:hAnsi="仿宋" w:hint="eastAsia"/>
          <w:b w:val="0"/>
          <w:sz w:val="32"/>
          <w:szCs w:val="32"/>
        </w:rPr>
        <w:t>八、资质审查</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预竞得人</w:t>
      </w:r>
      <w:r w:rsidR="00B17E36">
        <w:rPr>
          <w:rFonts w:ascii="仿宋" w:eastAsia="仿宋" w:hAnsi="仿宋" w:hint="eastAsia"/>
          <w:sz w:val="32"/>
          <w:szCs w:val="32"/>
        </w:rPr>
        <w:t>在系统签发</w:t>
      </w:r>
      <w:r w:rsidR="006F156F">
        <w:rPr>
          <w:rFonts w:ascii="仿宋" w:eastAsia="仿宋" w:hAnsi="仿宋" w:hint="eastAsia"/>
          <w:sz w:val="32"/>
          <w:szCs w:val="32"/>
        </w:rPr>
        <w:t>《国有土地使用权预成交确认书》的2个工作日内，将</w:t>
      </w:r>
      <w:r>
        <w:rPr>
          <w:rFonts w:ascii="仿宋" w:eastAsia="仿宋" w:hAnsi="仿宋" w:hint="eastAsia"/>
          <w:sz w:val="32"/>
          <w:szCs w:val="32"/>
        </w:rPr>
        <w:t>企业营业执照原件扫描件、法定代表人身份证原件扫描件、</w:t>
      </w:r>
      <w:r w:rsidR="006F156F">
        <w:rPr>
          <w:rFonts w:ascii="仿宋" w:eastAsia="仿宋" w:hAnsi="仿宋" w:hint="eastAsia"/>
          <w:sz w:val="32"/>
          <w:szCs w:val="32"/>
        </w:rPr>
        <w:t>如委托他人办理的须上传委托书及受托人身份证原件扫描件、</w:t>
      </w:r>
      <w:r>
        <w:rPr>
          <w:rFonts w:ascii="仿宋" w:eastAsia="仿宋" w:hAnsi="仿宋" w:hint="eastAsia"/>
          <w:sz w:val="32"/>
          <w:szCs w:val="32"/>
        </w:rPr>
        <w:t>《国有土地使用权预成交确认书》</w:t>
      </w:r>
      <w:r w:rsidR="006F156F">
        <w:rPr>
          <w:rFonts w:ascii="仿宋" w:eastAsia="仿宋" w:hAnsi="仿宋" w:hint="eastAsia"/>
          <w:sz w:val="32"/>
          <w:szCs w:val="32"/>
        </w:rPr>
        <w:t>上传至交易系统。</w:t>
      </w:r>
      <w:r w:rsidR="006F156F">
        <w:rPr>
          <w:rFonts w:ascii="仿宋" w:eastAsia="仿宋" w:hAnsi="仿宋" w:hint="eastAsia"/>
          <w:color w:val="auto"/>
          <w:sz w:val="32"/>
          <w:szCs w:val="32"/>
        </w:rPr>
        <w:t>房地产开发和商业用地，</w:t>
      </w:r>
      <w:r w:rsidR="006F156F">
        <w:rPr>
          <w:rFonts w:ascii="仿宋" w:eastAsia="仿宋" w:hAnsi="仿宋" w:hint="eastAsia"/>
          <w:sz w:val="32"/>
          <w:szCs w:val="32"/>
        </w:rPr>
        <w:t>预竞得人</w:t>
      </w:r>
      <w:r w:rsidR="006F156F">
        <w:rPr>
          <w:rFonts w:ascii="仿宋" w:eastAsia="仿宋" w:hAnsi="仿宋" w:hint="eastAsia"/>
          <w:color w:val="auto"/>
          <w:sz w:val="32"/>
          <w:szCs w:val="32"/>
        </w:rPr>
        <w:t>须上传保证金不属于银行贷款、股东借款、转贷和募集资金的承诺书及商业金融机构的资信证明</w:t>
      </w:r>
      <w:r w:rsidR="006F156F">
        <w:rPr>
          <w:rFonts w:ascii="仿宋" w:eastAsia="仿宋" w:hAnsi="仿宋" w:hint="eastAsia"/>
          <w:sz w:val="32"/>
          <w:szCs w:val="32"/>
        </w:rPr>
        <w:t>。交易中心在线对其进行资格确认</w:t>
      </w:r>
      <w:r>
        <w:rPr>
          <w:rFonts w:ascii="仿宋" w:eastAsia="仿宋" w:hAnsi="仿宋" w:hint="eastAsia"/>
          <w:sz w:val="32"/>
          <w:szCs w:val="32"/>
        </w:rPr>
        <w:t>。</w:t>
      </w:r>
      <w:r>
        <w:rPr>
          <w:rFonts w:ascii="仿宋" w:eastAsia="仿宋" w:hAnsi="仿宋" w:hint="eastAsia"/>
          <w:color w:val="auto"/>
          <w:sz w:val="32"/>
          <w:szCs w:val="32"/>
        </w:rPr>
        <w:t xml:space="preserve"> </w:t>
      </w:r>
      <w:r w:rsidR="006F156F">
        <w:rPr>
          <w:rFonts w:ascii="仿宋" w:eastAsia="仿宋" w:hAnsi="仿宋" w:hint="eastAsia"/>
          <w:color w:val="auto"/>
          <w:sz w:val="32"/>
          <w:szCs w:val="32"/>
        </w:rPr>
        <w:t>通过资格确认的，交易中心签发《成交确认书》，未通过资格确认的取消其竞得资格。</w:t>
      </w:r>
    </w:p>
    <w:p w:rsidR="00362E47" w:rsidRDefault="00E7743D">
      <w:pPr>
        <w:tabs>
          <w:tab w:val="left" w:pos="4380"/>
        </w:tabs>
        <w:spacing w:line="540" w:lineRule="exact"/>
        <w:ind w:left="0" w:firstLineChars="200" w:firstLine="640"/>
        <w:rPr>
          <w:rStyle w:val="a9"/>
          <w:rFonts w:ascii="仿宋" w:eastAsia="仿宋" w:hAnsi="仿宋"/>
          <w:b w:val="0"/>
          <w:sz w:val="32"/>
          <w:szCs w:val="32"/>
        </w:rPr>
      </w:pPr>
      <w:r>
        <w:rPr>
          <w:rStyle w:val="a9"/>
          <w:rFonts w:ascii="仿宋" w:eastAsia="仿宋" w:hAnsi="仿宋" w:hint="eastAsia"/>
          <w:b w:val="0"/>
          <w:sz w:val="32"/>
          <w:szCs w:val="32"/>
        </w:rPr>
        <w:lastRenderedPageBreak/>
        <w:t>九、成交确认</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在资格审查结束后，根据审查结果确定资源成交，竞得人持所需材料在公告约定时间内与出让人签订国有土地使用权成交确认书；未通过审核的取消其竞得资格。</w:t>
      </w:r>
    </w:p>
    <w:p w:rsidR="00362E47" w:rsidRDefault="00E7743D">
      <w:pPr>
        <w:tabs>
          <w:tab w:val="left" w:pos="4380"/>
        </w:tabs>
        <w:spacing w:line="540" w:lineRule="exact"/>
        <w:ind w:left="0" w:firstLineChars="200" w:firstLine="640"/>
        <w:rPr>
          <w:rStyle w:val="a9"/>
          <w:rFonts w:ascii="仿宋" w:eastAsia="仿宋" w:hAnsi="仿宋"/>
          <w:b w:val="0"/>
          <w:sz w:val="32"/>
          <w:szCs w:val="32"/>
        </w:rPr>
      </w:pPr>
      <w:r>
        <w:rPr>
          <w:rStyle w:val="a9"/>
          <w:rFonts w:ascii="仿宋" w:eastAsia="仿宋" w:hAnsi="仿宋" w:hint="eastAsia"/>
          <w:b w:val="0"/>
          <w:sz w:val="32"/>
          <w:szCs w:val="32"/>
        </w:rPr>
        <w:t>十、结果公示</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成交确认书签订后，出让人与交易机构10个工作日内在相关网站发布成交结果公示，公示期不少于5天。</w:t>
      </w:r>
    </w:p>
    <w:p w:rsidR="00362E47" w:rsidRDefault="00E7743D">
      <w:pPr>
        <w:tabs>
          <w:tab w:val="left" w:pos="4380"/>
        </w:tabs>
        <w:spacing w:line="540" w:lineRule="exact"/>
        <w:ind w:left="0" w:firstLineChars="200" w:firstLine="640"/>
        <w:rPr>
          <w:rStyle w:val="a9"/>
          <w:rFonts w:ascii="仿宋" w:eastAsia="仿宋" w:hAnsi="仿宋"/>
          <w:b w:val="0"/>
          <w:sz w:val="32"/>
          <w:szCs w:val="32"/>
        </w:rPr>
      </w:pPr>
      <w:r>
        <w:rPr>
          <w:rStyle w:val="a9"/>
          <w:rFonts w:ascii="仿宋" w:eastAsia="仿宋" w:hAnsi="仿宋" w:hint="eastAsia"/>
          <w:b w:val="0"/>
          <w:sz w:val="32"/>
          <w:szCs w:val="32"/>
        </w:rPr>
        <w:t>十一、保证金的处置</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交易公示结束后，未竞得人的保证金5个工作日原路退还至基本账户（不计利息），竞得人的保证金可转做国有土地使用权出让金。</w:t>
      </w:r>
    </w:p>
    <w:p w:rsidR="00362E47" w:rsidRDefault="00E7743D">
      <w:pPr>
        <w:tabs>
          <w:tab w:val="left" w:pos="4380"/>
        </w:tabs>
        <w:spacing w:line="540" w:lineRule="exact"/>
        <w:ind w:left="0" w:firstLineChars="200" w:firstLine="640"/>
        <w:rPr>
          <w:rFonts w:ascii="仿宋" w:eastAsia="仿宋" w:hAnsi="仿宋"/>
          <w:sz w:val="32"/>
          <w:szCs w:val="32"/>
        </w:rPr>
      </w:pPr>
      <w:r>
        <w:rPr>
          <w:rStyle w:val="a9"/>
          <w:rFonts w:ascii="仿宋" w:eastAsia="仿宋" w:hAnsi="仿宋" w:hint="eastAsia"/>
          <w:b w:val="0"/>
          <w:sz w:val="32"/>
          <w:szCs w:val="32"/>
        </w:rPr>
        <w:t>十二、</w:t>
      </w:r>
      <w:r>
        <w:rPr>
          <w:rFonts w:ascii="仿宋" w:eastAsia="仿宋" w:hAnsi="仿宋" w:hint="eastAsia"/>
          <w:sz w:val="32"/>
          <w:szCs w:val="32"/>
        </w:rPr>
        <w:t>竞买人未按照公告及挂牌出让文件全部要求执行的，所造成的一切损失和法律后果由竞买人自行承担。</w:t>
      </w:r>
    </w:p>
    <w:p w:rsidR="00362E47" w:rsidRDefault="00E7743D">
      <w:pPr>
        <w:tabs>
          <w:tab w:val="left" w:pos="4380"/>
        </w:tabs>
        <w:spacing w:line="540" w:lineRule="exact"/>
        <w:ind w:left="0" w:firstLineChars="200" w:firstLine="640"/>
        <w:rPr>
          <w:rFonts w:ascii="仿宋" w:eastAsia="仿宋" w:hAnsi="仿宋"/>
          <w:sz w:val="32"/>
          <w:szCs w:val="32"/>
        </w:rPr>
      </w:pPr>
      <w:r>
        <w:rPr>
          <w:rStyle w:val="a9"/>
          <w:rFonts w:ascii="仿宋" w:eastAsia="仿宋" w:hAnsi="仿宋" w:hint="eastAsia"/>
          <w:b w:val="0"/>
          <w:sz w:val="32"/>
          <w:szCs w:val="32"/>
        </w:rPr>
        <w:t>十三、</w:t>
      </w:r>
      <w:r>
        <w:rPr>
          <w:rFonts w:ascii="仿宋" w:eastAsia="仿宋" w:hAnsi="仿宋" w:hint="eastAsia"/>
          <w:sz w:val="32"/>
          <w:szCs w:val="32"/>
        </w:rPr>
        <w:t>竞买人在“网上交易系统”实施的所有行为，均由“网上交易系统”自动记录，视为竞买人真实或经合法授权的行为，该行为所引起的法律责任由竞买人承担。</w:t>
      </w:r>
    </w:p>
    <w:p w:rsidR="00362E47" w:rsidRDefault="00E7743D">
      <w:pPr>
        <w:tabs>
          <w:tab w:val="left" w:pos="4380"/>
        </w:tabs>
        <w:spacing w:line="540" w:lineRule="exact"/>
        <w:ind w:left="0" w:firstLineChars="200" w:firstLine="640"/>
        <w:rPr>
          <w:rFonts w:ascii="仿宋" w:eastAsia="仿宋" w:hAnsi="仿宋"/>
          <w:sz w:val="32"/>
          <w:szCs w:val="32"/>
        </w:rPr>
      </w:pPr>
      <w:r>
        <w:rPr>
          <w:rStyle w:val="a9"/>
          <w:rFonts w:ascii="仿宋" w:eastAsia="仿宋" w:hAnsi="仿宋" w:hint="eastAsia"/>
          <w:b w:val="0"/>
          <w:sz w:val="32"/>
          <w:szCs w:val="32"/>
        </w:rPr>
        <w:t>十四、</w:t>
      </w:r>
      <w:r>
        <w:rPr>
          <w:rFonts w:ascii="仿宋" w:eastAsia="仿宋" w:hAnsi="仿宋" w:hint="eastAsia"/>
          <w:sz w:val="32"/>
          <w:szCs w:val="32"/>
        </w:rPr>
        <w:t>竞买人应当妥善保管数字证书和密码。因竞买人电脑操作系统被侵入或其他自身原因导致数字证书遗失或密码泄漏等造成的损失，由竞买人自行承担。</w:t>
      </w:r>
    </w:p>
    <w:p w:rsidR="00362E47" w:rsidRDefault="00E7743D">
      <w:pPr>
        <w:tabs>
          <w:tab w:val="left" w:pos="4380"/>
        </w:tabs>
        <w:spacing w:line="540" w:lineRule="exact"/>
        <w:ind w:left="0" w:firstLineChars="200" w:firstLine="640"/>
        <w:rPr>
          <w:rFonts w:ascii="仿宋" w:eastAsia="仿宋" w:hAnsi="仿宋"/>
          <w:sz w:val="32"/>
          <w:szCs w:val="32"/>
        </w:rPr>
      </w:pPr>
      <w:r>
        <w:rPr>
          <w:rStyle w:val="a9"/>
          <w:rFonts w:ascii="仿宋" w:eastAsia="仿宋" w:hAnsi="仿宋" w:hint="eastAsia"/>
          <w:b w:val="0"/>
          <w:sz w:val="32"/>
          <w:szCs w:val="32"/>
        </w:rPr>
        <w:t>十五、</w:t>
      </w:r>
      <w:r>
        <w:rPr>
          <w:rFonts w:ascii="仿宋" w:eastAsia="仿宋" w:hAnsi="仿宋" w:hint="eastAsia"/>
          <w:sz w:val="32"/>
          <w:szCs w:val="32"/>
        </w:rPr>
        <w:t>竞买人在参与网上公开交易活动前，应当及时检查所使用的计算机系统，若计算机系统遭遇网络安全事故（包括黑客攻击、病毒入侵等）、网络堵塞和系统硬件故障等导致不能正常登录网上交易系统进行竞买申请、网上报价、限时竞价的，产生的后果由竞买人自行承担。</w:t>
      </w:r>
    </w:p>
    <w:p w:rsidR="00362E47" w:rsidRDefault="00E7743D">
      <w:pPr>
        <w:tabs>
          <w:tab w:val="left" w:pos="4380"/>
        </w:tabs>
        <w:spacing w:line="540" w:lineRule="exact"/>
        <w:ind w:left="0" w:firstLineChars="200" w:firstLine="640"/>
        <w:rPr>
          <w:rStyle w:val="a9"/>
          <w:rFonts w:ascii="仿宋" w:eastAsia="仿宋" w:hAnsi="仿宋"/>
          <w:b w:val="0"/>
          <w:sz w:val="32"/>
          <w:szCs w:val="32"/>
        </w:rPr>
      </w:pPr>
      <w:r>
        <w:rPr>
          <w:rStyle w:val="a9"/>
          <w:rFonts w:ascii="仿宋" w:eastAsia="仿宋" w:hAnsi="仿宋" w:hint="eastAsia"/>
          <w:b w:val="0"/>
          <w:sz w:val="32"/>
          <w:szCs w:val="32"/>
        </w:rPr>
        <w:t>十六、</w:t>
      </w:r>
      <w:r>
        <w:rPr>
          <w:rFonts w:ascii="仿宋" w:eastAsia="仿宋" w:hAnsi="仿宋" w:hint="eastAsia"/>
          <w:sz w:val="32"/>
          <w:szCs w:val="32"/>
        </w:rPr>
        <w:t>有下列情形之一的，国有土地使用权交易行为应中止</w:t>
      </w:r>
      <w:r>
        <w:rPr>
          <w:rStyle w:val="a9"/>
          <w:rFonts w:ascii="仿宋" w:eastAsia="仿宋" w:hAnsi="仿宋" w:hint="eastAsia"/>
          <w:b w:val="0"/>
          <w:sz w:val="32"/>
          <w:szCs w:val="32"/>
        </w:rPr>
        <w:t>：</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（一）网上交易系统受到网络恶意入侵的；</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（二）因网上交易系统遭受破坏或发生电力、网络故障等不可抗力的非交易中心因素，导致网上交易系统不能正常运行的；</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lastRenderedPageBreak/>
        <w:t>（三）因不可抗力应当中止国有土地使用权交易的其他情形。</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国有土地使用权交易行为中止的原因消除后，应当及时恢复国有土地使用权交易。</w:t>
      </w:r>
    </w:p>
    <w:p w:rsidR="00362E47" w:rsidRDefault="00E7743D">
      <w:pPr>
        <w:tabs>
          <w:tab w:val="left" w:pos="4380"/>
        </w:tabs>
        <w:spacing w:line="540" w:lineRule="exact"/>
        <w:ind w:left="0" w:firstLineChars="200" w:firstLine="640"/>
        <w:rPr>
          <w:rFonts w:ascii="仿宋" w:eastAsia="仿宋" w:hAnsi="仿宋"/>
          <w:sz w:val="32"/>
          <w:szCs w:val="32"/>
        </w:rPr>
      </w:pPr>
      <w:r>
        <w:rPr>
          <w:rStyle w:val="a9"/>
          <w:rFonts w:ascii="仿宋" w:eastAsia="仿宋" w:hAnsi="仿宋" w:hint="eastAsia"/>
          <w:b w:val="0"/>
          <w:sz w:val="32"/>
          <w:szCs w:val="32"/>
        </w:rPr>
        <w:t>十七、</w:t>
      </w:r>
      <w:r>
        <w:rPr>
          <w:rFonts w:ascii="仿宋" w:eastAsia="仿宋" w:hAnsi="仿宋" w:hint="eastAsia"/>
          <w:sz w:val="32"/>
          <w:szCs w:val="32"/>
        </w:rPr>
        <w:t>出现以下情形之一的即视为竞得人违约，出让人有权解除《成交确认书》，并取消竞得人的资格。</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（一）竞得人提供的资质条件证明文件虚假的；</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（二）竞得人隐瞒事实，恶意串通或采取其他非法手段竞得的；</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（三）竞得人拒绝签订《成交确认书》；</w:t>
      </w:r>
    </w:p>
    <w:p w:rsidR="00362E47" w:rsidRDefault="00E7743D">
      <w:pPr>
        <w:tabs>
          <w:tab w:val="left" w:pos="4380"/>
        </w:tabs>
        <w:spacing w:line="540" w:lineRule="exact"/>
        <w:ind w:left="0" w:firstLineChars="200" w:firstLine="640"/>
        <w:rPr>
          <w:rFonts w:ascii="仿宋" w:eastAsia="仿宋" w:hAnsi="仿宋"/>
          <w:sz w:val="32"/>
          <w:szCs w:val="32"/>
        </w:rPr>
      </w:pPr>
      <w:r>
        <w:rPr>
          <w:rFonts w:ascii="仿宋" w:eastAsia="仿宋" w:hAnsi="仿宋" w:hint="eastAsia"/>
          <w:sz w:val="32"/>
          <w:szCs w:val="32"/>
        </w:rPr>
        <w:t>（四）公示期间有举报且经调查核实属违法违规行为的。</w:t>
      </w:r>
    </w:p>
    <w:p w:rsidR="00362E47" w:rsidRDefault="00E7743D">
      <w:pPr>
        <w:tabs>
          <w:tab w:val="left" w:pos="4380"/>
        </w:tabs>
        <w:spacing w:line="540" w:lineRule="exact"/>
        <w:ind w:left="0" w:firstLineChars="200" w:firstLine="640"/>
        <w:rPr>
          <w:rStyle w:val="a9"/>
          <w:rFonts w:ascii="仿宋" w:eastAsia="仿宋" w:hAnsi="仿宋"/>
          <w:b w:val="0"/>
          <w:sz w:val="32"/>
          <w:szCs w:val="32"/>
        </w:rPr>
      </w:pPr>
      <w:r>
        <w:rPr>
          <w:rStyle w:val="a9"/>
          <w:rFonts w:ascii="仿宋" w:eastAsia="仿宋" w:hAnsi="仿宋" w:hint="eastAsia"/>
          <w:b w:val="0"/>
          <w:sz w:val="32"/>
          <w:szCs w:val="32"/>
        </w:rPr>
        <w:t>十八、</w:t>
      </w:r>
      <w:r>
        <w:rPr>
          <w:rFonts w:ascii="仿宋" w:eastAsia="仿宋" w:hAnsi="仿宋" w:hint="eastAsia"/>
          <w:sz w:val="32"/>
          <w:szCs w:val="32"/>
        </w:rPr>
        <w:t>出让人对本《国有土地使用权挂牌出让须知》有最终解释权。</w:t>
      </w:r>
    </w:p>
    <w:p w:rsidR="00362E47" w:rsidRDefault="00362E47">
      <w:pPr>
        <w:pStyle w:val="a6"/>
        <w:shd w:val="clear" w:color="auto" w:fill="FFFFFF"/>
        <w:spacing w:before="0" w:beforeAutospacing="0" w:after="0" w:afterAutospacing="0" w:line="540" w:lineRule="exact"/>
        <w:ind w:firstLine="200"/>
        <w:jc w:val="both"/>
        <w:rPr>
          <w:rStyle w:val="a9"/>
          <w:rFonts w:ascii="仿宋" w:eastAsia="仿宋" w:hAnsi="仿宋"/>
          <w:b w:val="0"/>
          <w:sz w:val="32"/>
          <w:szCs w:val="32"/>
        </w:rPr>
      </w:pPr>
    </w:p>
    <w:p w:rsidR="00362E47" w:rsidRDefault="00E7743D">
      <w:pPr>
        <w:pStyle w:val="a6"/>
        <w:shd w:val="clear" w:color="auto" w:fill="FFFFFF"/>
        <w:spacing w:before="0" w:beforeAutospacing="0" w:after="0" w:afterAutospacing="0" w:line="540" w:lineRule="exact"/>
        <w:ind w:firstLine="200"/>
        <w:jc w:val="right"/>
        <w:rPr>
          <w:rFonts w:ascii="仿宋" w:eastAsia="仿宋" w:hAnsi="仿宋"/>
          <w:sz w:val="32"/>
          <w:szCs w:val="32"/>
        </w:rPr>
      </w:pPr>
      <w:r>
        <w:rPr>
          <w:rStyle w:val="a9"/>
          <w:rFonts w:ascii="仿宋" w:eastAsia="仿宋" w:hAnsi="仿宋" w:hint="eastAsia"/>
          <w:b w:val="0"/>
          <w:sz w:val="32"/>
          <w:szCs w:val="32"/>
        </w:rPr>
        <w:t>乌海市公共资源交易中心</w:t>
      </w:r>
    </w:p>
    <w:p w:rsidR="00362E47" w:rsidRDefault="00E7743D">
      <w:pPr>
        <w:pStyle w:val="a6"/>
        <w:shd w:val="clear" w:color="auto" w:fill="FFFFFF"/>
        <w:spacing w:before="0" w:beforeAutospacing="0" w:after="0" w:afterAutospacing="0" w:line="540" w:lineRule="exact"/>
        <w:ind w:firstLineChars="2050" w:firstLine="6560"/>
        <w:jc w:val="both"/>
        <w:rPr>
          <w:rFonts w:ascii="仿宋" w:eastAsia="仿宋" w:hAnsi="仿宋"/>
          <w:sz w:val="32"/>
          <w:szCs w:val="32"/>
          <w:highlight w:val="yellow"/>
        </w:rPr>
      </w:pPr>
      <w:r w:rsidRPr="00605838">
        <w:rPr>
          <w:rFonts w:ascii="仿宋" w:eastAsia="仿宋" w:hAnsi="仿宋" w:cs="FangSong_GB2312"/>
          <w:sz w:val="32"/>
          <w:szCs w:val="32"/>
        </w:rPr>
        <w:t>202</w:t>
      </w:r>
      <w:r w:rsidRPr="00605838">
        <w:rPr>
          <w:rFonts w:ascii="仿宋" w:eastAsia="仿宋" w:hAnsi="仿宋" w:cs="FangSong_GB2312" w:hint="eastAsia"/>
          <w:sz w:val="32"/>
          <w:szCs w:val="32"/>
        </w:rPr>
        <w:t>1年</w:t>
      </w:r>
      <w:r w:rsidR="00605838">
        <w:rPr>
          <w:rFonts w:ascii="仿宋" w:eastAsia="仿宋" w:hAnsi="仿宋" w:cs="仿宋" w:hint="eastAsia"/>
          <w:bCs/>
          <w:sz w:val="32"/>
          <w:szCs w:val="32"/>
        </w:rPr>
        <w:t>11</w:t>
      </w:r>
      <w:r w:rsidRPr="00605838">
        <w:rPr>
          <w:rFonts w:ascii="仿宋" w:eastAsia="仿宋" w:hAnsi="仿宋" w:cs="FangSong_GB2312" w:hint="eastAsia"/>
          <w:sz w:val="32"/>
          <w:szCs w:val="32"/>
        </w:rPr>
        <w:t>月</w:t>
      </w:r>
      <w:r w:rsidR="00605838">
        <w:rPr>
          <w:rFonts w:ascii="仿宋" w:eastAsia="仿宋" w:hAnsi="仿宋" w:cs="仿宋" w:hint="eastAsia"/>
          <w:bCs/>
          <w:sz w:val="32"/>
          <w:szCs w:val="32"/>
        </w:rPr>
        <w:t>15</w:t>
      </w:r>
      <w:r w:rsidRPr="00605838">
        <w:rPr>
          <w:rFonts w:ascii="仿宋" w:eastAsia="仿宋" w:hAnsi="仿宋" w:cs="FangSong_GB2312" w:hint="eastAsia"/>
          <w:sz w:val="32"/>
          <w:szCs w:val="32"/>
        </w:rPr>
        <w:t>日</w:t>
      </w:r>
    </w:p>
    <w:p w:rsidR="00362E47" w:rsidRDefault="00362E47">
      <w:pPr>
        <w:pStyle w:val="a6"/>
        <w:shd w:val="clear" w:color="auto" w:fill="FFFFFF"/>
        <w:spacing w:before="0" w:beforeAutospacing="0" w:after="0" w:afterAutospacing="0" w:line="540" w:lineRule="exact"/>
        <w:ind w:firstLineChars="2050" w:firstLine="6560"/>
        <w:jc w:val="both"/>
        <w:rPr>
          <w:rFonts w:ascii="仿宋" w:eastAsia="仿宋" w:hAnsi="仿宋"/>
          <w:sz w:val="32"/>
          <w:szCs w:val="32"/>
        </w:rPr>
      </w:pPr>
    </w:p>
    <w:sectPr w:rsidR="00362E47" w:rsidSect="00362E47">
      <w:headerReference w:type="even" r:id="rId11"/>
      <w:headerReference w:type="default" r:id="rId12"/>
      <w:footerReference w:type="even" r:id="rId13"/>
      <w:footerReference w:type="default" r:id="rId14"/>
      <w:endnotePr>
        <w:numFmt w:val="ideographDigital"/>
      </w:endnotePr>
      <w:pgSz w:w="11905" w:h="16837"/>
      <w:pgMar w:top="737" w:right="1134" w:bottom="737" w:left="1134" w:header="567" w:footer="567"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79C" w:rsidRDefault="00B0079C">
      <w:pPr>
        <w:spacing w:line="240" w:lineRule="auto"/>
      </w:pPr>
      <w:r>
        <w:separator/>
      </w:r>
    </w:p>
  </w:endnote>
  <w:endnote w:type="continuationSeparator" w:id="1">
    <w:p w:rsidR="00B0079C" w:rsidRDefault="00B007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FangSong_GB2312falt">
    <w:altName w:val="微软雅黑"/>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47" w:rsidRDefault="00B72ECF">
    <w:pPr>
      <w:framePr w:wrap="around" w:vAnchor="text" w:hAnchor="margin" w:xAlign="outside" w:yAlign="top"/>
      <w:ind w:left="0" w:firstLine="0"/>
    </w:pPr>
    <w:r>
      <w:fldChar w:fldCharType="begin"/>
    </w:r>
    <w:r w:rsidR="00E7743D">
      <w:instrText xml:space="preserve"> PAGE  </w:instrText>
    </w:r>
    <w:r>
      <w:fldChar w:fldCharType="separate"/>
    </w:r>
    <w:r w:rsidR="00605838">
      <w:rPr>
        <w:noProof/>
      </w:rPr>
      <w:t>- 18 -</w:t>
    </w:r>
    <w:r>
      <w:fldChar w:fldCharType="end"/>
    </w:r>
  </w:p>
  <w:p w:rsidR="00362E47" w:rsidRDefault="00362E47">
    <w:pPr>
      <w:ind w:left="0" w:right="36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47" w:rsidRDefault="00362E47">
    <w:pPr>
      <w:framePr w:wrap="around" w:vAnchor="text" w:hAnchor="margin" w:xAlign="center" w:yAlign="top"/>
      <w:ind w:right="360" w:firstLine="360"/>
    </w:pPr>
  </w:p>
  <w:p w:rsidR="00362E47" w:rsidRDefault="00B72ECF">
    <w:pPr>
      <w:ind w:firstLineChars="4050" w:firstLine="8505"/>
    </w:pPr>
    <w:r>
      <w:fldChar w:fldCharType="begin"/>
    </w:r>
    <w:r w:rsidR="00E7743D">
      <w:instrText xml:space="preserve"> PAGE  </w:instrText>
    </w:r>
    <w:r>
      <w:fldChar w:fldCharType="separate"/>
    </w:r>
    <w:r w:rsidR="00605838">
      <w:rPr>
        <w:noProof/>
      </w:rPr>
      <w:t>- 17 -</w:t>
    </w:r>
    <w:r>
      <w:fldChar w:fldCharType="end"/>
    </w:r>
  </w:p>
  <w:p w:rsidR="00362E47" w:rsidRDefault="00362E47">
    <w:pPr>
      <w:spacing w:line="1" w:lineRule="atLeas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79C" w:rsidRDefault="00B0079C">
      <w:pPr>
        <w:spacing w:line="240" w:lineRule="auto"/>
      </w:pPr>
      <w:r>
        <w:separator/>
      </w:r>
    </w:p>
  </w:footnote>
  <w:footnote w:type="continuationSeparator" w:id="1">
    <w:p w:rsidR="00B0079C" w:rsidRDefault="00B007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47" w:rsidRDefault="00B72ECF">
    <w:pPr>
      <w:spacing w:line="1" w:lineRule="atLeast"/>
    </w:pPr>
    <w:r>
      <w:pict>
        <v:shapetype id="_x0000_t202" coordsize="21600,21600" o:spt="202" path="m,l,21600r21600,l21600,xe">
          <v:stroke joinstyle="miter"/>
          <v:path gradientshapeok="t" o:connecttype="rect"/>
        </v:shapetype>
        <v:shape id="文本框 2" o:spid="_x0000_s1028" type="#_x0000_t202" style="position:absolute;left:0;text-align:left;margin-left:56.65pt;margin-top:28.3pt;width:481.6pt;height:14.2pt;z-index:-251657216;mso-position-horizontal-relative:page;mso-position-vertical-relative:page" o:gfxdata="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eKB22QAAAAoBAAAPAAAAAAAAAAEAIAAAACIAAABkcnMvZG93bnJldi54bWxQ&#10;SwECFAAUAAAACACHTuJA8VWkfb0BAACCAwAADgAAAAAAAAABACAAAAAoAQAAZHJzL2Uyb0RvYy54&#10;bWxQSwUGAAAAAAYABgBZAQAAVwUAAAAA&#10;" filled="f" stroked="f">
          <v:textbox inset="1mm,1mm,1mm,1mm">
            <w:txbxContent>
              <w:p w:rsidR="00362E47" w:rsidRDefault="00362E47">
                <w:pPr>
                  <w:spacing w:line="334" w:lineRule="atLeast"/>
                  <w:ind w:firstLine="0"/>
                </w:pPr>
              </w:p>
            </w:txbxContent>
          </v:textbox>
          <w10:wrap anchorx="page" anchory="page"/>
        </v:shape>
      </w:pict>
    </w:r>
    <w:r>
      <w:pict>
        <v:shape id="文本框 3" o:spid="_x0000_s1029" type="#_x0000_t202" style="position:absolute;left:0;text-align:left;margin-left:56.65pt;margin-top:798.8pt;width:481.6pt;height:14.15pt;z-index:-251656192;mso-position-horizontal-relative:page;mso-position-vertical-relative:page" o:gfxdata="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mrw1/cAAAADgEAAA8AAAAAAAAAAQAgAAAAIgAAAGRycy9kb3ducmV2&#10;LnhtbFBLAQIUABQAAAAIAIdO4kCPLwVQvwEAAIIDAAAOAAAAAAAAAAEAIAAAACsBAABkcnMvZTJv&#10;RG9jLnhtbFBLBQYAAAAABgAGAFkBAABcBQAAAAA=&#10;" filled="f" stroked="f">
          <v:textbox inset="1mm,1mm,1mm,1mm">
            <w:txbxContent>
              <w:p w:rsidR="00362E47" w:rsidRDefault="00362E47">
                <w:pPr>
                  <w:spacing w:line="334" w:lineRule="atLeast"/>
                  <w:ind w:firstLine="0"/>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47" w:rsidRDefault="00B72ECF">
    <w:pPr>
      <w:spacing w:line="1" w:lineRule="atLeast"/>
    </w:pPr>
    <w:r>
      <w:pict>
        <v:shapetype id="_x0000_t202" coordsize="21600,21600" o:spt="202" path="m,l,21600r21600,l21600,xe">
          <v:stroke joinstyle="miter"/>
          <v:path gradientshapeok="t" o:connecttype="rect"/>
        </v:shapetype>
        <v:shape id="文本框 5" o:spid="_x0000_s1026" type="#_x0000_t202" style="position:absolute;left:0;text-align:left;margin-left:56.65pt;margin-top:28.3pt;width:481.6pt;height:14.2pt;z-index:-251655168;mso-position-horizontal-relative:page;mso-position-vertical-relative:page" o:gfxdata="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94oHbZAAAACgEAAA8AAAAAAAAAAQAgAAAAIgAAAGRycy9kb3ducmV2Lnht&#10;bFBLAQIUABQAAAAIAIdO4kCjCrKQvwEAAIIDAAAOAAAAAAAAAAEAIAAAACgBAABkcnMvZTJvRG9j&#10;LnhtbFBLBQYAAAAABgAGAFkBAABZBQAAAAA=&#10;" filled="f" stroked="f">
          <v:textbox inset="1mm,1mm,1mm,1mm">
            <w:txbxContent>
              <w:p w:rsidR="00362E47" w:rsidRDefault="00362E47">
                <w:pPr>
                  <w:spacing w:line="334" w:lineRule="atLeast"/>
                  <w:ind w:firstLine="0"/>
                </w:pPr>
              </w:p>
            </w:txbxContent>
          </v:textbox>
          <w10:wrap anchorx="page" anchory="page"/>
        </v:shape>
      </w:pict>
    </w:r>
    <w:r>
      <w:pict>
        <v:shape id="文本框 6" o:spid="_x0000_s1027" type="#_x0000_t202" style="position:absolute;left:0;text-align:left;margin-left:56.65pt;margin-top:798.8pt;width:481.6pt;height:14.15pt;z-index:-251654144;mso-position-horizontal-relative:page;mso-position-vertical-relative:page" o:gfxdata="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mrw1/cAAAADgEAAA8AAAAAAAAAAQAgAAAAIgAAAGRycy9kb3ducmV2&#10;LnhtbFBLAQIUABQAAAAIAIdO4kDKtnhSvwEAAIIDAAAOAAAAAAAAAAEAIAAAACsBAABkcnMvZTJv&#10;RG9jLnhtbFBLBQYAAAAABgAGAFkBAABcBQAAAAA=&#10;" filled="f" stroked="f">
          <v:textbox inset="1mm,1mm,1mm,1mm">
            <w:txbxContent>
              <w:p w:rsidR="00362E47" w:rsidRDefault="00362E47">
                <w:pPr>
                  <w:spacing w:line="334" w:lineRule="atLeast"/>
                  <w:ind w:firstLine="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D7FC2"/>
    <w:multiLevelType w:val="singleLevel"/>
    <w:tmpl w:val="870D7FC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39"/>
  <w:doNotHyphenateCaps/>
  <w:evenAndOddHeaders/>
  <w:drawingGridHorizontalSpacing w:val="0"/>
  <w:drawingGridVerticalSpacing w:val="0"/>
  <w:doNotUseMarginsForDrawingGridOrigin/>
  <w:drawingGridHorizontalOrigin w:val="0"/>
  <w:drawingGridVerticalOrigin w:val="0"/>
  <w:doNotShadeFormData/>
  <w:noPunctuationKerning/>
  <w:characterSpacingControl w:val="compressPunctuation"/>
  <w:noLineBreaksAfter w:lang="zh-CN" w:val="$([{£¥·‘“〈《「『【〔〖〝﹙﹛﹝＄（．［｛￡￥"/>
  <w:noLineBreaksBefore w:lang="zh-CN" w:val="!%),.:;&gt;?]}¢¨°·ˇˉ―‖’”…‰′″›℃∶、。〃〉》」』】〕〗〞︶︺︾﹀﹄﹚﹜﹞！＂％＇），．：；？］｀｜｝～￠"/>
  <w:doNotValidateAgainstSchema/>
  <w:doNotDemarcateInvalidXml/>
  <w:hdrShapeDefaults>
    <o:shapedefaults v:ext="edit" spidmax="5122"/>
    <o:shapelayout v:ext="edit">
      <o:idmap v:ext="edit" data="1"/>
    </o:shapelayout>
  </w:hdrShapeDefaults>
  <w:footnotePr>
    <w:footnote w:id="0"/>
    <w:footnote w:id="1"/>
  </w:footnotePr>
  <w:endnotePr>
    <w:numFmt w:val="ideographDigit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006B"/>
    <w:rsid w:val="00007762"/>
    <w:rsid w:val="00007854"/>
    <w:rsid w:val="0001394F"/>
    <w:rsid w:val="00015418"/>
    <w:rsid w:val="00016D91"/>
    <w:rsid w:val="0002146D"/>
    <w:rsid w:val="00021D7C"/>
    <w:rsid w:val="000241E5"/>
    <w:rsid w:val="000248DA"/>
    <w:rsid w:val="0003072E"/>
    <w:rsid w:val="00031921"/>
    <w:rsid w:val="00033D76"/>
    <w:rsid w:val="00034099"/>
    <w:rsid w:val="000346E9"/>
    <w:rsid w:val="00036CE6"/>
    <w:rsid w:val="00037F5F"/>
    <w:rsid w:val="000432BC"/>
    <w:rsid w:val="00044C1B"/>
    <w:rsid w:val="00045B77"/>
    <w:rsid w:val="00047060"/>
    <w:rsid w:val="000504F8"/>
    <w:rsid w:val="00055034"/>
    <w:rsid w:val="00055432"/>
    <w:rsid w:val="000559AB"/>
    <w:rsid w:val="00056060"/>
    <w:rsid w:val="000636A6"/>
    <w:rsid w:val="00063B89"/>
    <w:rsid w:val="00063F8F"/>
    <w:rsid w:val="00065479"/>
    <w:rsid w:val="0006702F"/>
    <w:rsid w:val="00067DBF"/>
    <w:rsid w:val="00070638"/>
    <w:rsid w:val="00075C37"/>
    <w:rsid w:val="00075E74"/>
    <w:rsid w:val="00076166"/>
    <w:rsid w:val="00076F9F"/>
    <w:rsid w:val="000773A3"/>
    <w:rsid w:val="0008471F"/>
    <w:rsid w:val="00085E5B"/>
    <w:rsid w:val="00087B8C"/>
    <w:rsid w:val="00092342"/>
    <w:rsid w:val="00092CC4"/>
    <w:rsid w:val="000961BE"/>
    <w:rsid w:val="000962C5"/>
    <w:rsid w:val="000A4243"/>
    <w:rsid w:val="000A5FFF"/>
    <w:rsid w:val="000B2F57"/>
    <w:rsid w:val="000B3F56"/>
    <w:rsid w:val="000B4F7D"/>
    <w:rsid w:val="000B5158"/>
    <w:rsid w:val="000B5884"/>
    <w:rsid w:val="000B74DD"/>
    <w:rsid w:val="000C33D4"/>
    <w:rsid w:val="000C3764"/>
    <w:rsid w:val="000C4394"/>
    <w:rsid w:val="000C5ADA"/>
    <w:rsid w:val="000D18E6"/>
    <w:rsid w:val="000D2100"/>
    <w:rsid w:val="000D2812"/>
    <w:rsid w:val="000D2AEF"/>
    <w:rsid w:val="000D47CF"/>
    <w:rsid w:val="000D5CE5"/>
    <w:rsid w:val="000D7E39"/>
    <w:rsid w:val="000E1628"/>
    <w:rsid w:val="000E1FC2"/>
    <w:rsid w:val="000E2D66"/>
    <w:rsid w:val="000F4AD6"/>
    <w:rsid w:val="000F5E64"/>
    <w:rsid w:val="0010359E"/>
    <w:rsid w:val="00106683"/>
    <w:rsid w:val="00106C3F"/>
    <w:rsid w:val="00107256"/>
    <w:rsid w:val="0011052F"/>
    <w:rsid w:val="00112335"/>
    <w:rsid w:val="00113A6F"/>
    <w:rsid w:val="0011625D"/>
    <w:rsid w:val="00117B5B"/>
    <w:rsid w:val="00120182"/>
    <w:rsid w:val="001225C1"/>
    <w:rsid w:val="00123A0E"/>
    <w:rsid w:val="00123C51"/>
    <w:rsid w:val="0012433C"/>
    <w:rsid w:val="00124A24"/>
    <w:rsid w:val="00126276"/>
    <w:rsid w:val="001265A3"/>
    <w:rsid w:val="001266C1"/>
    <w:rsid w:val="001279A9"/>
    <w:rsid w:val="00130129"/>
    <w:rsid w:val="00132492"/>
    <w:rsid w:val="001332A7"/>
    <w:rsid w:val="00133CE9"/>
    <w:rsid w:val="00136F33"/>
    <w:rsid w:val="001405A6"/>
    <w:rsid w:val="00140C02"/>
    <w:rsid w:val="00141C7B"/>
    <w:rsid w:val="001422A6"/>
    <w:rsid w:val="001449E2"/>
    <w:rsid w:val="00150B66"/>
    <w:rsid w:val="00150E51"/>
    <w:rsid w:val="001543CF"/>
    <w:rsid w:val="00162DAB"/>
    <w:rsid w:val="00165AD2"/>
    <w:rsid w:val="00166C34"/>
    <w:rsid w:val="00172A27"/>
    <w:rsid w:val="00173B3B"/>
    <w:rsid w:val="00177686"/>
    <w:rsid w:val="00180BB9"/>
    <w:rsid w:val="001814E7"/>
    <w:rsid w:val="00182448"/>
    <w:rsid w:val="001845E6"/>
    <w:rsid w:val="001867A7"/>
    <w:rsid w:val="00187121"/>
    <w:rsid w:val="00187464"/>
    <w:rsid w:val="00192C14"/>
    <w:rsid w:val="00197FCB"/>
    <w:rsid w:val="001A21E0"/>
    <w:rsid w:val="001A3305"/>
    <w:rsid w:val="001B16CB"/>
    <w:rsid w:val="001B35FD"/>
    <w:rsid w:val="001B5718"/>
    <w:rsid w:val="001B73C8"/>
    <w:rsid w:val="001C357D"/>
    <w:rsid w:val="001C3645"/>
    <w:rsid w:val="001C38F4"/>
    <w:rsid w:val="001C47A8"/>
    <w:rsid w:val="001C7F3C"/>
    <w:rsid w:val="001D1B9E"/>
    <w:rsid w:val="001D3725"/>
    <w:rsid w:val="001D37F8"/>
    <w:rsid w:val="001D582B"/>
    <w:rsid w:val="001D61C7"/>
    <w:rsid w:val="001D66B6"/>
    <w:rsid w:val="001D7AFC"/>
    <w:rsid w:val="001E525B"/>
    <w:rsid w:val="001E5555"/>
    <w:rsid w:val="001E6183"/>
    <w:rsid w:val="001E7FEC"/>
    <w:rsid w:val="001F1488"/>
    <w:rsid w:val="001F1A8E"/>
    <w:rsid w:val="001F3045"/>
    <w:rsid w:val="001F534F"/>
    <w:rsid w:val="001F777E"/>
    <w:rsid w:val="002005F0"/>
    <w:rsid w:val="00201BD3"/>
    <w:rsid w:val="002022E7"/>
    <w:rsid w:val="00202339"/>
    <w:rsid w:val="00202668"/>
    <w:rsid w:val="00202A9C"/>
    <w:rsid w:val="002067C8"/>
    <w:rsid w:val="00211A1A"/>
    <w:rsid w:val="00211C8B"/>
    <w:rsid w:val="00213086"/>
    <w:rsid w:val="00217B8B"/>
    <w:rsid w:val="00217E96"/>
    <w:rsid w:val="00223F59"/>
    <w:rsid w:val="00224B49"/>
    <w:rsid w:val="00227FC8"/>
    <w:rsid w:val="00231DAD"/>
    <w:rsid w:val="00231E37"/>
    <w:rsid w:val="00231F7E"/>
    <w:rsid w:val="002321CB"/>
    <w:rsid w:val="0023398F"/>
    <w:rsid w:val="00234701"/>
    <w:rsid w:val="002400AD"/>
    <w:rsid w:val="00240176"/>
    <w:rsid w:val="0024210E"/>
    <w:rsid w:val="0024388E"/>
    <w:rsid w:val="00245B27"/>
    <w:rsid w:val="00250184"/>
    <w:rsid w:val="00250227"/>
    <w:rsid w:val="00250448"/>
    <w:rsid w:val="00250D2D"/>
    <w:rsid w:val="00250E39"/>
    <w:rsid w:val="00253BD1"/>
    <w:rsid w:val="002543D6"/>
    <w:rsid w:val="002558FD"/>
    <w:rsid w:val="00256566"/>
    <w:rsid w:val="00257E8C"/>
    <w:rsid w:val="002632AA"/>
    <w:rsid w:val="00263B2F"/>
    <w:rsid w:val="00264B73"/>
    <w:rsid w:val="00265E63"/>
    <w:rsid w:val="00273486"/>
    <w:rsid w:val="00273B44"/>
    <w:rsid w:val="00273D05"/>
    <w:rsid w:val="00274EBA"/>
    <w:rsid w:val="00274F29"/>
    <w:rsid w:val="002762AF"/>
    <w:rsid w:val="0027760B"/>
    <w:rsid w:val="00281383"/>
    <w:rsid w:val="00281C98"/>
    <w:rsid w:val="00282CD1"/>
    <w:rsid w:val="0028321A"/>
    <w:rsid w:val="0028441F"/>
    <w:rsid w:val="00284C04"/>
    <w:rsid w:val="002851D3"/>
    <w:rsid w:val="00286DEB"/>
    <w:rsid w:val="00286E95"/>
    <w:rsid w:val="00291432"/>
    <w:rsid w:val="0029287E"/>
    <w:rsid w:val="00293346"/>
    <w:rsid w:val="00294413"/>
    <w:rsid w:val="00295D73"/>
    <w:rsid w:val="00295D82"/>
    <w:rsid w:val="00296B94"/>
    <w:rsid w:val="0029741C"/>
    <w:rsid w:val="002A048D"/>
    <w:rsid w:val="002A0978"/>
    <w:rsid w:val="002A1EB4"/>
    <w:rsid w:val="002A2F79"/>
    <w:rsid w:val="002A30CD"/>
    <w:rsid w:val="002A3B5C"/>
    <w:rsid w:val="002B33DD"/>
    <w:rsid w:val="002B5FBB"/>
    <w:rsid w:val="002C1FA1"/>
    <w:rsid w:val="002C23B8"/>
    <w:rsid w:val="002C3CA2"/>
    <w:rsid w:val="002C5A17"/>
    <w:rsid w:val="002C7DBA"/>
    <w:rsid w:val="002D238A"/>
    <w:rsid w:val="002D2527"/>
    <w:rsid w:val="002D406F"/>
    <w:rsid w:val="002D53D4"/>
    <w:rsid w:val="002D5639"/>
    <w:rsid w:val="002D78A9"/>
    <w:rsid w:val="002E0029"/>
    <w:rsid w:val="002E11BB"/>
    <w:rsid w:val="002E1F2B"/>
    <w:rsid w:val="002E27A4"/>
    <w:rsid w:val="002E3327"/>
    <w:rsid w:val="002E5441"/>
    <w:rsid w:val="002E6527"/>
    <w:rsid w:val="002F1654"/>
    <w:rsid w:val="002F2FCA"/>
    <w:rsid w:val="002F3995"/>
    <w:rsid w:val="002F4982"/>
    <w:rsid w:val="002F5C54"/>
    <w:rsid w:val="002F6320"/>
    <w:rsid w:val="00300053"/>
    <w:rsid w:val="00300493"/>
    <w:rsid w:val="003006E5"/>
    <w:rsid w:val="003039C9"/>
    <w:rsid w:val="0030446F"/>
    <w:rsid w:val="003054A9"/>
    <w:rsid w:val="00305A29"/>
    <w:rsid w:val="003062E4"/>
    <w:rsid w:val="00310245"/>
    <w:rsid w:val="00312BF3"/>
    <w:rsid w:val="00313639"/>
    <w:rsid w:val="00315D20"/>
    <w:rsid w:val="00320837"/>
    <w:rsid w:val="00325559"/>
    <w:rsid w:val="00330D06"/>
    <w:rsid w:val="003310AA"/>
    <w:rsid w:val="003319EB"/>
    <w:rsid w:val="00334C1F"/>
    <w:rsid w:val="00335622"/>
    <w:rsid w:val="00336A7C"/>
    <w:rsid w:val="00345459"/>
    <w:rsid w:val="00345684"/>
    <w:rsid w:val="00345ED6"/>
    <w:rsid w:val="003543FE"/>
    <w:rsid w:val="0036172F"/>
    <w:rsid w:val="0036181B"/>
    <w:rsid w:val="00362189"/>
    <w:rsid w:val="00362E47"/>
    <w:rsid w:val="003630DD"/>
    <w:rsid w:val="00363FEE"/>
    <w:rsid w:val="003706B0"/>
    <w:rsid w:val="0037245E"/>
    <w:rsid w:val="003768EF"/>
    <w:rsid w:val="00376FD7"/>
    <w:rsid w:val="00376FE4"/>
    <w:rsid w:val="00377348"/>
    <w:rsid w:val="00380E0C"/>
    <w:rsid w:val="00381DFA"/>
    <w:rsid w:val="003844CB"/>
    <w:rsid w:val="00384889"/>
    <w:rsid w:val="0038502B"/>
    <w:rsid w:val="00385983"/>
    <w:rsid w:val="00385E9A"/>
    <w:rsid w:val="00386A09"/>
    <w:rsid w:val="00390810"/>
    <w:rsid w:val="003959D7"/>
    <w:rsid w:val="003A140D"/>
    <w:rsid w:val="003A16E5"/>
    <w:rsid w:val="003A1A5C"/>
    <w:rsid w:val="003A36CE"/>
    <w:rsid w:val="003A59EE"/>
    <w:rsid w:val="003A629C"/>
    <w:rsid w:val="003A75C9"/>
    <w:rsid w:val="003B07FA"/>
    <w:rsid w:val="003B0836"/>
    <w:rsid w:val="003B118B"/>
    <w:rsid w:val="003B26F0"/>
    <w:rsid w:val="003B2B3B"/>
    <w:rsid w:val="003B2F7E"/>
    <w:rsid w:val="003B4A0D"/>
    <w:rsid w:val="003B7FCC"/>
    <w:rsid w:val="003C19C4"/>
    <w:rsid w:val="003C215E"/>
    <w:rsid w:val="003C21E6"/>
    <w:rsid w:val="003C4FB1"/>
    <w:rsid w:val="003C60E4"/>
    <w:rsid w:val="003C6D93"/>
    <w:rsid w:val="003D054C"/>
    <w:rsid w:val="003D1C4F"/>
    <w:rsid w:val="003D1FAB"/>
    <w:rsid w:val="003D37C1"/>
    <w:rsid w:val="003D3A91"/>
    <w:rsid w:val="003D3EEB"/>
    <w:rsid w:val="003D5064"/>
    <w:rsid w:val="003D5919"/>
    <w:rsid w:val="003D7068"/>
    <w:rsid w:val="003E01C9"/>
    <w:rsid w:val="003E1BCF"/>
    <w:rsid w:val="003E2F82"/>
    <w:rsid w:val="003E2FA1"/>
    <w:rsid w:val="003E4713"/>
    <w:rsid w:val="003E49C0"/>
    <w:rsid w:val="003E49F8"/>
    <w:rsid w:val="003E5612"/>
    <w:rsid w:val="003E5F34"/>
    <w:rsid w:val="003F10C5"/>
    <w:rsid w:val="003F162F"/>
    <w:rsid w:val="003F232E"/>
    <w:rsid w:val="003F448C"/>
    <w:rsid w:val="003F633C"/>
    <w:rsid w:val="003F6D55"/>
    <w:rsid w:val="00400689"/>
    <w:rsid w:val="00401453"/>
    <w:rsid w:val="00402889"/>
    <w:rsid w:val="00402B66"/>
    <w:rsid w:val="004050F4"/>
    <w:rsid w:val="00407A38"/>
    <w:rsid w:val="00410BD4"/>
    <w:rsid w:val="00410EC3"/>
    <w:rsid w:val="004110CC"/>
    <w:rsid w:val="00413C95"/>
    <w:rsid w:val="00413D18"/>
    <w:rsid w:val="004145CB"/>
    <w:rsid w:val="004154E2"/>
    <w:rsid w:val="00416059"/>
    <w:rsid w:val="0042011F"/>
    <w:rsid w:val="00421063"/>
    <w:rsid w:val="00422E58"/>
    <w:rsid w:val="004246D5"/>
    <w:rsid w:val="00426C34"/>
    <w:rsid w:val="00427BEC"/>
    <w:rsid w:val="00430793"/>
    <w:rsid w:val="00431E2B"/>
    <w:rsid w:val="00431FED"/>
    <w:rsid w:val="004322B0"/>
    <w:rsid w:val="004334FC"/>
    <w:rsid w:val="00434D1C"/>
    <w:rsid w:val="00437322"/>
    <w:rsid w:val="004405B6"/>
    <w:rsid w:val="00442356"/>
    <w:rsid w:val="00444607"/>
    <w:rsid w:val="004451D9"/>
    <w:rsid w:val="00447071"/>
    <w:rsid w:val="00447B7D"/>
    <w:rsid w:val="004500E7"/>
    <w:rsid w:val="00450EB1"/>
    <w:rsid w:val="00452930"/>
    <w:rsid w:val="00453949"/>
    <w:rsid w:val="00453F58"/>
    <w:rsid w:val="00455EEA"/>
    <w:rsid w:val="004571BD"/>
    <w:rsid w:val="00460CD6"/>
    <w:rsid w:val="00461792"/>
    <w:rsid w:val="0046201E"/>
    <w:rsid w:val="0046372B"/>
    <w:rsid w:val="00464125"/>
    <w:rsid w:val="00465987"/>
    <w:rsid w:val="00467CF1"/>
    <w:rsid w:val="00471C8F"/>
    <w:rsid w:val="00472054"/>
    <w:rsid w:val="00474024"/>
    <w:rsid w:val="00474B1F"/>
    <w:rsid w:val="00475192"/>
    <w:rsid w:val="0048032F"/>
    <w:rsid w:val="0048062A"/>
    <w:rsid w:val="0048077B"/>
    <w:rsid w:val="00482254"/>
    <w:rsid w:val="00482937"/>
    <w:rsid w:val="004839B4"/>
    <w:rsid w:val="00483E8B"/>
    <w:rsid w:val="004847EA"/>
    <w:rsid w:val="004852E3"/>
    <w:rsid w:val="004873C0"/>
    <w:rsid w:val="00487436"/>
    <w:rsid w:val="004875F2"/>
    <w:rsid w:val="004919D1"/>
    <w:rsid w:val="004919EF"/>
    <w:rsid w:val="00496BE1"/>
    <w:rsid w:val="004A1EDD"/>
    <w:rsid w:val="004A4270"/>
    <w:rsid w:val="004A6039"/>
    <w:rsid w:val="004A6B76"/>
    <w:rsid w:val="004A7933"/>
    <w:rsid w:val="004B106F"/>
    <w:rsid w:val="004B15B2"/>
    <w:rsid w:val="004B294B"/>
    <w:rsid w:val="004B69C2"/>
    <w:rsid w:val="004B76D7"/>
    <w:rsid w:val="004B782C"/>
    <w:rsid w:val="004C0596"/>
    <w:rsid w:val="004C15CD"/>
    <w:rsid w:val="004C41DE"/>
    <w:rsid w:val="004C64C2"/>
    <w:rsid w:val="004C7EB7"/>
    <w:rsid w:val="004D0820"/>
    <w:rsid w:val="004D0F50"/>
    <w:rsid w:val="004D3028"/>
    <w:rsid w:val="004D3CCE"/>
    <w:rsid w:val="004D55E8"/>
    <w:rsid w:val="004E057D"/>
    <w:rsid w:val="004E1B42"/>
    <w:rsid w:val="004E1F36"/>
    <w:rsid w:val="004E1F90"/>
    <w:rsid w:val="004E2A6C"/>
    <w:rsid w:val="004E4098"/>
    <w:rsid w:val="004E4F1A"/>
    <w:rsid w:val="004E5160"/>
    <w:rsid w:val="004E5579"/>
    <w:rsid w:val="004F2FE5"/>
    <w:rsid w:val="004F353A"/>
    <w:rsid w:val="004F5535"/>
    <w:rsid w:val="004F71D8"/>
    <w:rsid w:val="004F7795"/>
    <w:rsid w:val="00501143"/>
    <w:rsid w:val="00503AAF"/>
    <w:rsid w:val="00504538"/>
    <w:rsid w:val="005052EA"/>
    <w:rsid w:val="00505A1F"/>
    <w:rsid w:val="005061D2"/>
    <w:rsid w:val="005070C1"/>
    <w:rsid w:val="0051057C"/>
    <w:rsid w:val="005107DB"/>
    <w:rsid w:val="00512B57"/>
    <w:rsid w:val="005133EB"/>
    <w:rsid w:val="00513609"/>
    <w:rsid w:val="00515CEA"/>
    <w:rsid w:val="00517BAD"/>
    <w:rsid w:val="00522618"/>
    <w:rsid w:val="005240E5"/>
    <w:rsid w:val="00524C81"/>
    <w:rsid w:val="0052673F"/>
    <w:rsid w:val="005307E9"/>
    <w:rsid w:val="00531172"/>
    <w:rsid w:val="0053476D"/>
    <w:rsid w:val="00535F1C"/>
    <w:rsid w:val="0053742D"/>
    <w:rsid w:val="0054038E"/>
    <w:rsid w:val="005460CB"/>
    <w:rsid w:val="005465D2"/>
    <w:rsid w:val="005468B9"/>
    <w:rsid w:val="005540FB"/>
    <w:rsid w:val="005561A1"/>
    <w:rsid w:val="00556391"/>
    <w:rsid w:val="00556727"/>
    <w:rsid w:val="005567FC"/>
    <w:rsid w:val="005572D8"/>
    <w:rsid w:val="00560831"/>
    <w:rsid w:val="00560A52"/>
    <w:rsid w:val="0056194C"/>
    <w:rsid w:val="00563D4F"/>
    <w:rsid w:val="00564983"/>
    <w:rsid w:val="00564AC2"/>
    <w:rsid w:val="005665D4"/>
    <w:rsid w:val="005676CA"/>
    <w:rsid w:val="00570C5E"/>
    <w:rsid w:val="00572AB3"/>
    <w:rsid w:val="005738A7"/>
    <w:rsid w:val="00574A63"/>
    <w:rsid w:val="005756CC"/>
    <w:rsid w:val="00576F5E"/>
    <w:rsid w:val="00581FA6"/>
    <w:rsid w:val="00583615"/>
    <w:rsid w:val="00584521"/>
    <w:rsid w:val="00584FBE"/>
    <w:rsid w:val="00586BB0"/>
    <w:rsid w:val="00590390"/>
    <w:rsid w:val="00590D1D"/>
    <w:rsid w:val="00591394"/>
    <w:rsid w:val="00593923"/>
    <w:rsid w:val="00594B58"/>
    <w:rsid w:val="00596478"/>
    <w:rsid w:val="00596F3D"/>
    <w:rsid w:val="005A22EB"/>
    <w:rsid w:val="005A28BB"/>
    <w:rsid w:val="005A2FDC"/>
    <w:rsid w:val="005A300B"/>
    <w:rsid w:val="005A4442"/>
    <w:rsid w:val="005A4E48"/>
    <w:rsid w:val="005B003E"/>
    <w:rsid w:val="005B13F4"/>
    <w:rsid w:val="005B2E38"/>
    <w:rsid w:val="005B4552"/>
    <w:rsid w:val="005B5D03"/>
    <w:rsid w:val="005C0459"/>
    <w:rsid w:val="005C159D"/>
    <w:rsid w:val="005C270E"/>
    <w:rsid w:val="005C41CE"/>
    <w:rsid w:val="005C550D"/>
    <w:rsid w:val="005C6279"/>
    <w:rsid w:val="005C6D85"/>
    <w:rsid w:val="005C7097"/>
    <w:rsid w:val="005C7881"/>
    <w:rsid w:val="005D014A"/>
    <w:rsid w:val="005D3990"/>
    <w:rsid w:val="005D5C2E"/>
    <w:rsid w:val="005E035C"/>
    <w:rsid w:val="005E33BB"/>
    <w:rsid w:val="005E6BCD"/>
    <w:rsid w:val="005E7B15"/>
    <w:rsid w:val="005F1AB7"/>
    <w:rsid w:val="005F20A8"/>
    <w:rsid w:val="005F36BF"/>
    <w:rsid w:val="005F522D"/>
    <w:rsid w:val="00600433"/>
    <w:rsid w:val="00601423"/>
    <w:rsid w:val="006017D3"/>
    <w:rsid w:val="00604521"/>
    <w:rsid w:val="006057D2"/>
    <w:rsid w:val="00605838"/>
    <w:rsid w:val="0060671B"/>
    <w:rsid w:val="00606C2E"/>
    <w:rsid w:val="00610336"/>
    <w:rsid w:val="006121A8"/>
    <w:rsid w:val="006146AB"/>
    <w:rsid w:val="0061567E"/>
    <w:rsid w:val="00617160"/>
    <w:rsid w:val="00617722"/>
    <w:rsid w:val="00620118"/>
    <w:rsid w:val="0062062D"/>
    <w:rsid w:val="006209C4"/>
    <w:rsid w:val="0062269D"/>
    <w:rsid w:val="006229F5"/>
    <w:rsid w:val="006248DC"/>
    <w:rsid w:val="00625666"/>
    <w:rsid w:val="006265B5"/>
    <w:rsid w:val="00633B95"/>
    <w:rsid w:val="006346C3"/>
    <w:rsid w:val="006362A7"/>
    <w:rsid w:val="00636DD7"/>
    <w:rsid w:val="006414DD"/>
    <w:rsid w:val="00641621"/>
    <w:rsid w:val="0064175C"/>
    <w:rsid w:val="0064556B"/>
    <w:rsid w:val="00645C3D"/>
    <w:rsid w:val="00651E45"/>
    <w:rsid w:val="006549B0"/>
    <w:rsid w:val="00655868"/>
    <w:rsid w:val="00655FEB"/>
    <w:rsid w:val="00656355"/>
    <w:rsid w:val="0065655A"/>
    <w:rsid w:val="00657A23"/>
    <w:rsid w:val="00660D24"/>
    <w:rsid w:val="00662AF6"/>
    <w:rsid w:val="00663C42"/>
    <w:rsid w:val="00664565"/>
    <w:rsid w:val="0066470A"/>
    <w:rsid w:val="00665695"/>
    <w:rsid w:val="0066570E"/>
    <w:rsid w:val="0066648A"/>
    <w:rsid w:val="0067080A"/>
    <w:rsid w:val="00672208"/>
    <w:rsid w:val="00672779"/>
    <w:rsid w:val="0067283C"/>
    <w:rsid w:val="006746D3"/>
    <w:rsid w:val="00676B8B"/>
    <w:rsid w:val="006771F9"/>
    <w:rsid w:val="00677B5D"/>
    <w:rsid w:val="006803F0"/>
    <w:rsid w:val="00680AF1"/>
    <w:rsid w:val="00681B67"/>
    <w:rsid w:val="00683447"/>
    <w:rsid w:val="00685453"/>
    <w:rsid w:val="00686846"/>
    <w:rsid w:val="00693CA1"/>
    <w:rsid w:val="00694D7E"/>
    <w:rsid w:val="006964AC"/>
    <w:rsid w:val="006A02DE"/>
    <w:rsid w:val="006A03E6"/>
    <w:rsid w:val="006A1730"/>
    <w:rsid w:val="006A19F9"/>
    <w:rsid w:val="006A27BE"/>
    <w:rsid w:val="006A3A69"/>
    <w:rsid w:val="006A479C"/>
    <w:rsid w:val="006A6EAB"/>
    <w:rsid w:val="006A7646"/>
    <w:rsid w:val="006B32AE"/>
    <w:rsid w:val="006B5145"/>
    <w:rsid w:val="006B5D9F"/>
    <w:rsid w:val="006B75FC"/>
    <w:rsid w:val="006B7D54"/>
    <w:rsid w:val="006C3549"/>
    <w:rsid w:val="006C5A14"/>
    <w:rsid w:val="006C726E"/>
    <w:rsid w:val="006C72E6"/>
    <w:rsid w:val="006C7806"/>
    <w:rsid w:val="006C7CAE"/>
    <w:rsid w:val="006D274F"/>
    <w:rsid w:val="006D35EC"/>
    <w:rsid w:val="006E3B8A"/>
    <w:rsid w:val="006E3BA0"/>
    <w:rsid w:val="006E696F"/>
    <w:rsid w:val="006F0245"/>
    <w:rsid w:val="006F0536"/>
    <w:rsid w:val="006F156F"/>
    <w:rsid w:val="006F1C13"/>
    <w:rsid w:val="006F2C68"/>
    <w:rsid w:val="006F347C"/>
    <w:rsid w:val="00701317"/>
    <w:rsid w:val="00701E08"/>
    <w:rsid w:val="00702825"/>
    <w:rsid w:val="00705A1B"/>
    <w:rsid w:val="00712CB7"/>
    <w:rsid w:val="007144A5"/>
    <w:rsid w:val="0071622A"/>
    <w:rsid w:val="007202FF"/>
    <w:rsid w:val="00721479"/>
    <w:rsid w:val="00721EE2"/>
    <w:rsid w:val="00722DD2"/>
    <w:rsid w:val="00723D19"/>
    <w:rsid w:val="00725251"/>
    <w:rsid w:val="00726627"/>
    <w:rsid w:val="00727D19"/>
    <w:rsid w:val="00727E2E"/>
    <w:rsid w:val="00730435"/>
    <w:rsid w:val="007309A1"/>
    <w:rsid w:val="00730B07"/>
    <w:rsid w:val="00731C94"/>
    <w:rsid w:val="00735A40"/>
    <w:rsid w:val="0073724F"/>
    <w:rsid w:val="00740360"/>
    <w:rsid w:val="00741CC7"/>
    <w:rsid w:val="0074631B"/>
    <w:rsid w:val="007468A3"/>
    <w:rsid w:val="00747875"/>
    <w:rsid w:val="0075081E"/>
    <w:rsid w:val="00754C33"/>
    <w:rsid w:val="007562AA"/>
    <w:rsid w:val="007570BF"/>
    <w:rsid w:val="00760C09"/>
    <w:rsid w:val="00760E5D"/>
    <w:rsid w:val="00761214"/>
    <w:rsid w:val="0076423D"/>
    <w:rsid w:val="0076502B"/>
    <w:rsid w:val="00766310"/>
    <w:rsid w:val="00771468"/>
    <w:rsid w:val="007714A2"/>
    <w:rsid w:val="0077431D"/>
    <w:rsid w:val="00775066"/>
    <w:rsid w:val="00777890"/>
    <w:rsid w:val="007818BC"/>
    <w:rsid w:val="00793735"/>
    <w:rsid w:val="0079388A"/>
    <w:rsid w:val="00794096"/>
    <w:rsid w:val="00794615"/>
    <w:rsid w:val="007A03A2"/>
    <w:rsid w:val="007A0F86"/>
    <w:rsid w:val="007A102E"/>
    <w:rsid w:val="007A27D5"/>
    <w:rsid w:val="007A2B58"/>
    <w:rsid w:val="007A2DEF"/>
    <w:rsid w:val="007A36D9"/>
    <w:rsid w:val="007A4DB3"/>
    <w:rsid w:val="007A5B3F"/>
    <w:rsid w:val="007A5B94"/>
    <w:rsid w:val="007B5949"/>
    <w:rsid w:val="007B5DEE"/>
    <w:rsid w:val="007C22C8"/>
    <w:rsid w:val="007C270A"/>
    <w:rsid w:val="007C3052"/>
    <w:rsid w:val="007C43DE"/>
    <w:rsid w:val="007C4F8A"/>
    <w:rsid w:val="007D1B7B"/>
    <w:rsid w:val="007D295C"/>
    <w:rsid w:val="007D2C97"/>
    <w:rsid w:val="007D5C88"/>
    <w:rsid w:val="007D778A"/>
    <w:rsid w:val="007E059E"/>
    <w:rsid w:val="007E390B"/>
    <w:rsid w:val="007E3914"/>
    <w:rsid w:val="007E3DD0"/>
    <w:rsid w:val="007E50B9"/>
    <w:rsid w:val="007E5A34"/>
    <w:rsid w:val="007F0C99"/>
    <w:rsid w:val="007F0D35"/>
    <w:rsid w:val="007F1709"/>
    <w:rsid w:val="007F1D94"/>
    <w:rsid w:val="007F26C3"/>
    <w:rsid w:val="007F2B60"/>
    <w:rsid w:val="007F3105"/>
    <w:rsid w:val="007F3832"/>
    <w:rsid w:val="007F4EBC"/>
    <w:rsid w:val="007F5D1C"/>
    <w:rsid w:val="007F6594"/>
    <w:rsid w:val="007F759B"/>
    <w:rsid w:val="00800B1B"/>
    <w:rsid w:val="008065F0"/>
    <w:rsid w:val="00807F6B"/>
    <w:rsid w:val="00812115"/>
    <w:rsid w:val="00812993"/>
    <w:rsid w:val="008129CF"/>
    <w:rsid w:val="00813501"/>
    <w:rsid w:val="00813ADD"/>
    <w:rsid w:val="00814A73"/>
    <w:rsid w:val="00816A66"/>
    <w:rsid w:val="00816C62"/>
    <w:rsid w:val="0082147E"/>
    <w:rsid w:val="00821AA6"/>
    <w:rsid w:val="008254DD"/>
    <w:rsid w:val="00834838"/>
    <w:rsid w:val="00834C88"/>
    <w:rsid w:val="00840DB9"/>
    <w:rsid w:val="0084151D"/>
    <w:rsid w:val="00842CA0"/>
    <w:rsid w:val="008447DC"/>
    <w:rsid w:val="00845FB5"/>
    <w:rsid w:val="008470A6"/>
    <w:rsid w:val="00850D68"/>
    <w:rsid w:val="008557EF"/>
    <w:rsid w:val="00855814"/>
    <w:rsid w:val="00856ED4"/>
    <w:rsid w:val="0086012B"/>
    <w:rsid w:val="00860DA7"/>
    <w:rsid w:val="00862D26"/>
    <w:rsid w:val="00864668"/>
    <w:rsid w:val="00865CEB"/>
    <w:rsid w:val="00866A51"/>
    <w:rsid w:val="00866E60"/>
    <w:rsid w:val="00867D6D"/>
    <w:rsid w:val="008707B9"/>
    <w:rsid w:val="00872A79"/>
    <w:rsid w:val="008745A9"/>
    <w:rsid w:val="00877B2A"/>
    <w:rsid w:val="00880BF4"/>
    <w:rsid w:val="0088670E"/>
    <w:rsid w:val="00886A48"/>
    <w:rsid w:val="008872E6"/>
    <w:rsid w:val="0088746E"/>
    <w:rsid w:val="008939DD"/>
    <w:rsid w:val="0089515D"/>
    <w:rsid w:val="00897D65"/>
    <w:rsid w:val="008A008E"/>
    <w:rsid w:val="008A44B3"/>
    <w:rsid w:val="008A5984"/>
    <w:rsid w:val="008A73C0"/>
    <w:rsid w:val="008B1F2C"/>
    <w:rsid w:val="008B21A7"/>
    <w:rsid w:val="008B472F"/>
    <w:rsid w:val="008B5D93"/>
    <w:rsid w:val="008B6BC6"/>
    <w:rsid w:val="008C1839"/>
    <w:rsid w:val="008C3136"/>
    <w:rsid w:val="008C3337"/>
    <w:rsid w:val="008C35C3"/>
    <w:rsid w:val="008C4E4D"/>
    <w:rsid w:val="008C6D5D"/>
    <w:rsid w:val="008C7C65"/>
    <w:rsid w:val="008D0063"/>
    <w:rsid w:val="008D1211"/>
    <w:rsid w:val="008D2DF0"/>
    <w:rsid w:val="008D358A"/>
    <w:rsid w:val="008D3700"/>
    <w:rsid w:val="008E0C96"/>
    <w:rsid w:val="008E0CAE"/>
    <w:rsid w:val="008E2D27"/>
    <w:rsid w:val="008E2E5E"/>
    <w:rsid w:val="008E6B7A"/>
    <w:rsid w:val="008E6BB1"/>
    <w:rsid w:val="008E72B7"/>
    <w:rsid w:val="008E7F42"/>
    <w:rsid w:val="008F14DD"/>
    <w:rsid w:val="008F3320"/>
    <w:rsid w:val="008F3C48"/>
    <w:rsid w:val="008F6028"/>
    <w:rsid w:val="008F7FB8"/>
    <w:rsid w:val="00900C17"/>
    <w:rsid w:val="00904331"/>
    <w:rsid w:val="00905BE5"/>
    <w:rsid w:val="00906223"/>
    <w:rsid w:val="00910B0D"/>
    <w:rsid w:val="00910CA7"/>
    <w:rsid w:val="0091151C"/>
    <w:rsid w:val="00911729"/>
    <w:rsid w:val="0091428F"/>
    <w:rsid w:val="009155FD"/>
    <w:rsid w:val="009159B1"/>
    <w:rsid w:val="0092284A"/>
    <w:rsid w:val="00922B92"/>
    <w:rsid w:val="00922FF0"/>
    <w:rsid w:val="00923806"/>
    <w:rsid w:val="0092619C"/>
    <w:rsid w:val="009308CE"/>
    <w:rsid w:val="0093145E"/>
    <w:rsid w:val="00931D23"/>
    <w:rsid w:val="00934051"/>
    <w:rsid w:val="009342E5"/>
    <w:rsid w:val="00934FCB"/>
    <w:rsid w:val="009372FA"/>
    <w:rsid w:val="00941288"/>
    <w:rsid w:val="009414B2"/>
    <w:rsid w:val="009418E8"/>
    <w:rsid w:val="0094267F"/>
    <w:rsid w:val="009432DD"/>
    <w:rsid w:val="009444A0"/>
    <w:rsid w:val="00944ABB"/>
    <w:rsid w:val="00945868"/>
    <w:rsid w:val="00945D67"/>
    <w:rsid w:val="0094604C"/>
    <w:rsid w:val="00946166"/>
    <w:rsid w:val="00946F00"/>
    <w:rsid w:val="009515EA"/>
    <w:rsid w:val="00952C32"/>
    <w:rsid w:val="009574A1"/>
    <w:rsid w:val="0096079B"/>
    <w:rsid w:val="00960ED9"/>
    <w:rsid w:val="00961DAC"/>
    <w:rsid w:val="00962F6A"/>
    <w:rsid w:val="00963B6E"/>
    <w:rsid w:val="00964A46"/>
    <w:rsid w:val="009653AB"/>
    <w:rsid w:val="0096577C"/>
    <w:rsid w:val="00965E01"/>
    <w:rsid w:val="0096640C"/>
    <w:rsid w:val="0096734F"/>
    <w:rsid w:val="009707B3"/>
    <w:rsid w:val="00970BB8"/>
    <w:rsid w:val="00971EA0"/>
    <w:rsid w:val="00972614"/>
    <w:rsid w:val="00973297"/>
    <w:rsid w:val="0097650F"/>
    <w:rsid w:val="00977434"/>
    <w:rsid w:val="00981AB3"/>
    <w:rsid w:val="0098531D"/>
    <w:rsid w:val="00986884"/>
    <w:rsid w:val="009871B0"/>
    <w:rsid w:val="0099320C"/>
    <w:rsid w:val="009958D9"/>
    <w:rsid w:val="009A0406"/>
    <w:rsid w:val="009A22CD"/>
    <w:rsid w:val="009A286C"/>
    <w:rsid w:val="009A439B"/>
    <w:rsid w:val="009A587A"/>
    <w:rsid w:val="009A67A2"/>
    <w:rsid w:val="009A76D6"/>
    <w:rsid w:val="009A7DBB"/>
    <w:rsid w:val="009B0171"/>
    <w:rsid w:val="009B11E7"/>
    <w:rsid w:val="009B294F"/>
    <w:rsid w:val="009B6065"/>
    <w:rsid w:val="009B71BF"/>
    <w:rsid w:val="009C1C20"/>
    <w:rsid w:val="009C2525"/>
    <w:rsid w:val="009C3064"/>
    <w:rsid w:val="009C4CDC"/>
    <w:rsid w:val="009D0098"/>
    <w:rsid w:val="009D1A41"/>
    <w:rsid w:val="009D4250"/>
    <w:rsid w:val="009D470A"/>
    <w:rsid w:val="009D78C9"/>
    <w:rsid w:val="009E29BD"/>
    <w:rsid w:val="009E632D"/>
    <w:rsid w:val="009F0642"/>
    <w:rsid w:val="009F11BF"/>
    <w:rsid w:val="009F142F"/>
    <w:rsid w:val="009F31DB"/>
    <w:rsid w:val="009F4AA3"/>
    <w:rsid w:val="009F52D5"/>
    <w:rsid w:val="009F6473"/>
    <w:rsid w:val="009F66DA"/>
    <w:rsid w:val="009F6F63"/>
    <w:rsid w:val="00A00105"/>
    <w:rsid w:val="00A009D4"/>
    <w:rsid w:val="00A011F1"/>
    <w:rsid w:val="00A02122"/>
    <w:rsid w:val="00A02208"/>
    <w:rsid w:val="00A04FF3"/>
    <w:rsid w:val="00A057B8"/>
    <w:rsid w:val="00A06026"/>
    <w:rsid w:val="00A06860"/>
    <w:rsid w:val="00A06DA4"/>
    <w:rsid w:val="00A1163F"/>
    <w:rsid w:val="00A1256C"/>
    <w:rsid w:val="00A12B24"/>
    <w:rsid w:val="00A15147"/>
    <w:rsid w:val="00A159CC"/>
    <w:rsid w:val="00A23C54"/>
    <w:rsid w:val="00A250C7"/>
    <w:rsid w:val="00A25D40"/>
    <w:rsid w:val="00A32F67"/>
    <w:rsid w:val="00A33646"/>
    <w:rsid w:val="00A33FA1"/>
    <w:rsid w:val="00A34CA5"/>
    <w:rsid w:val="00A34EDD"/>
    <w:rsid w:val="00A3612E"/>
    <w:rsid w:val="00A37C1C"/>
    <w:rsid w:val="00A413C8"/>
    <w:rsid w:val="00A416B1"/>
    <w:rsid w:val="00A468B2"/>
    <w:rsid w:val="00A471E8"/>
    <w:rsid w:val="00A50016"/>
    <w:rsid w:val="00A50BA7"/>
    <w:rsid w:val="00A53CC7"/>
    <w:rsid w:val="00A6135D"/>
    <w:rsid w:val="00A616AB"/>
    <w:rsid w:val="00A61A35"/>
    <w:rsid w:val="00A61DE6"/>
    <w:rsid w:val="00A6373B"/>
    <w:rsid w:val="00A64A11"/>
    <w:rsid w:val="00A6513C"/>
    <w:rsid w:val="00A6550F"/>
    <w:rsid w:val="00A662A8"/>
    <w:rsid w:val="00A72630"/>
    <w:rsid w:val="00A76B34"/>
    <w:rsid w:val="00A76CAE"/>
    <w:rsid w:val="00A800FC"/>
    <w:rsid w:val="00A83A69"/>
    <w:rsid w:val="00A86270"/>
    <w:rsid w:val="00A903FD"/>
    <w:rsid w:val="00A919A2"/>
    <w:rsid w:val="00A94E62"/>
    <w:rsid w:val="00A95107"/>
    <w:rsid w:val="00A9557B"/>
    <w:rsid w:val="00A96359"/>
    <w:rsid w:val="00A970DB"/>
    <w:rsid w:val="00A97464"/>
    <w:rsid w:val="00AA00F6"/>
    <w:rsid w:val="00AA11DC"/>
    <w:rsid w:val="00AA3B87"/>
    <w:rsid w:val="00AA530C"/>
    <w:rsid w:val="00AA559B"/>
    <w:rsid w:val="00AB05A2"/>
    <w:rsid w:val="00AB142F"/>
    <w:rsid w:val="00AB162D"/>
    <w:rsid w:val="00AB22D8"/>
    <w:rsid w:val="00AB5DED"/>
    <w:rsid w:val="00AB5FD1"/>
    <w:rsid w:val="00AB6CA3"/>
    <w:rsid w:val="00AC26BE"/>
    <w:rsid w:val="00AC5175"/>
    <w:rsid w:val="00AC5FD3"/>
    <w:rsid w:val="00AC7D95"/>
    <w:rsid w:val="00AD0899"/>
    <w:rsid w:val="00AD17EC"/>
    <w:rsid w:val="00AD2512"/>
    <w:rsid w:val="00AD3B7F"/>
    <w:rsid w:val="00AD71C2"/>
    <w:rsid w:val="00AD7DBE"/>
    <w:rsid w:val="00AE28E1"/>
    <w:rsid w:val="00AE41EA"/>
    <w:rsid w:val="00AE582E"/>
    <w:rsid w:val="00AE6AB5"/>
    <w:rsid w:val="00AE7C5D"/>
    <w:rsid w:val="00AF0049"/>
    <w:rsid w:val="00AF3813"/>
    <w:rsid w:val="00AF3A92"/>
    <w:rsid w:val="00AF44A6"/>
    <w:rsid w:val="00AF6F84"/>
    <w:rsid w:val="00B0023E"/>
    <w:rsid w:val="00B0079C"/>
    <w:rsid w:val="00B00AB5"/>
    <w:rsid w:val="00B00F2B"/>
    <w:rsid w:val="00B03A77"/>
    <w:rsid w:val="00B10243"/>
    <w:rsid w:val="00B14830"/>
    <w:rsid w:val="00B163E3"/>
    <w:rsid w:val="00B16704"/>
    <w:rsid w:val="00B16EEC"/>
    <w:rsid w:val="00B17363"/>
    <w:rsid w:val="00B17E36"/>
    <w:rsid w:val="00B20DCF"/>
    <w:rsid w:val="00B221C6"/>
    <w:rsid w:val="00B23A73"/>
    <w:rsid w:val="00B23B95"/>
    <w:rsid w:val="00B308BA"/>
    <w:rsid w:val="00B31AA8"/>
    <w:rsid w:val="00B33B3C"/>
    <w:rsid w:val="00B349C1"/>
    <w:rsid w:val="00B34A0F"/>
    <w:rsid w:val="00B34CB5"/>
    <w:rsid w:val="00B36FEA"/>
    <w:rsid w:val="00B37B7B"/>
    <w:rsid w:val="00B40AC2"/>
    <w:rsid w:val="00B4153F"/>
    <w:rsid w:val="00B41E15"/>
    <w:rsid w:val="00B4669F"/>
    <w:rsid w:val="00B46EEA"/>
    <w:rsid w:val="00B523F7"/>
    <w:rsid w:val="00B53F24"/>
    <w:rsid w:val="00B54AC1"/>
    <w:rsid w:val="00B56502"/>
    <w:rsid w:val="00B569A7"/>
    <w:rsid w:val="00B6032A"/>
    <w:rsid w:val="00B612FE"/>
    <w:rsid w:val="00B62940"/>
    <w:rsid w:val="00B62A58"/>
    <w:rsid w:val="00B6476C"/>
    <w:rsid w:val="00B6759A"/>
    <w:rsid w:val="00B71D3F"/>
    <w:rsid w:val="00B72ECF"/>
    <w:rsid w:val="00B7556C"/>
    <w:rsid w:val="00B8351B"/>
    <w:rsid w:val="00B84AC0"/>
    <w:rsid w:val="00B86924"/>
    <w:rsid w:val="00B873D3"/>
    <w:rsid w:val="00B90131"/>
    <w:rsid w:val="00B94112"/>
    <w:rsid w:val="00B971E3"/>
    <w:rsid w:val="00B973CC"/>
    <w:rsid w:val="00BA2519"/>
    <w:rsid w:val="00BA3EC5"/>
    <w:rsid w:val="00BA4AB5"/>
    <w:rsid w:val="00BA765D"/>
    <w:rsid w:val="00BB0680"/>
    <w:rsid w:val="00BB10F7"/>
    <w:rsid w:val="00BB1554"/>
    <w:rsid w:val="00BB34C1"/>
    <w:rsid w:val="00BB7DD4"/>
    <w:rsid w:val="00BC0869"/>
    <w:rsid w:val="00BC224D"/>
    <w:rsid w:val="00BC27B6"/>
    <w:rsid w:val="00BC4D76"/>
    <w:rsid w:val="00BC697A"/>
    <w:rsid w:val="00BC6ADA"/>
    <w:rsid w:val="00BD00D2"/>
    <w:rsid w:val="00BD076E"/>
    <w:rsid w:val="00BD3953"/>
    <w:rsid w:val="00BD41D0"/>
    <w:rsid w:val="00BD6A91"/>
    <w:rsid w:val="00BE13D1"/>
    <w:rsid w:val="00BE17D6"/>
    <w:rsid w:val="00BE32A3"/>
    <w:rsid w:val="00BE3861"/>
    <w:rsid w:val="00BE3D96"/>
    <w:rsid w:val="00BE3F9F"/>
    <w:rsid w:val="00BE42F9"/>
    <w:rsid w:val="00BE583A"/>
    <w:rsid w:val="00BF03A9"/>
    <w:rsid w:val="00BF1ECD"/>
    <w:rsid w:val="00BF511B"/>
    <w:rsid w:val="00C017E1"/>
    <w:rsid w:val="00C04038"/>
    <w:rsid w:val="00C051A9"/>
    <w:rsid w:val="00C06B43"/>
    <w:rsid w:val="00C07EBB"/>
    <w:rsid w:val="00C165E2"/>
    <w:rsid w:val="00C16FF7"/>
    <w:rsid w:val="00C172D6"/>
    <w:rsid w:val="00C17DA7"/>
    <w:rsid w:val="00C2172A"/>
    <w:rsid w:val="00C22016"/>
    <w:rsid w:val="00C227C7"/>
    <w:rsid w:val="00C23005"/>
    <w:rsid w:val="00C2544D"/>
    <w:rsid w:val="00C25590"/>
    <w:rsid w:val="00C3189E"/>
    <w:rsid w:val="00C32DCE"/>
    <w:rsid w:val="00C37327"/>
    <w:rsid w:val="00C41EA0"/>
    <w:rsid w:val="00C42EA2"/>
    <w:rsid w:val="00C51251"/>
    <w:rsid w:val="00C535ED"/>
    <w:rsid w:val="00C539B1"/>
    <w:rsid w:val="00C57B6B"/>
    <w:rsid w:val="00C6470D"/>
    <w:rsid w:val="00C71C9D"/>
    <w:rsid w:val="00C72EE6"/>
    <w:rsid w:val="00C769D3"/>
    <w:rsid w:val="00C81BE9"/>
    <w:rsid w:val="00C84A10"/>
    <w:rsid w:val="00C84B6D"/>
    <w:rsid w:val="00C86DEB"/>
    <w:rsid w:val="00C872CC"/>
    <w:rsid w:val="00C90B6E"/>
    <w:rsid w:val="00C914E0"/>
    <w:rsid w:val="00C92259"/>
    <w:rsid w:val="00C95256"/>
    <w:rsid w:val="00C95F68"/>
    <w:rsid w:val="00C978EB"/>
    <w:rsid w:val="00C97F49"/>
    <w:rsid w:val="00C97FEB"/>
    <w:rsid w:val="00CA26B2"/>
    <w:rsid w:val="00CA2D08"/>
    <w:rsid w:val="00CA337C"/>
    <w:rsid w:val="00CA663D"/>
    <w:rsid w:val="00CA68A8"/>
    <w:rsid w:val="00CB1CDB"/>
    <w:rsid w:val="00CB3ABD"/>
    <w:rsid w:val="00CB5A76"/>
    <w:rsid w:val="00CB5F9A"/>
    <w:rsid w:val="00CC15E9"/>
    <w:rsid w:val="00CC20DE"/>
    <w:rsid w:val="00CC73AC"/>
    <w:rsid w:val="00CC776A"/>
    <w:rsid w:val="00CD1739"/>
    <w:rsid w:val="00CD2AC7"/>
    <w:rsid w:val="00CD2DAF"/>
    <w:rsid w:val="00CD331A"/>
    <w:rsid w:val="00CD3805"/>
    <w:rsid w:val="00CD6289"/>
    <w:rsid w:val="00CE3146"/>
    <w:rsid w:val="00CE4150"/>
    <w:rsid w:val="00CE5F75"/>
    <w:rsid w:val="00CE6400"/>
    <w:rsid w:val="00CF4997"/>
    <w:rsid w:val="00CF5461"/>
    <w:rsid w:val="00D0087F"/>
    <w:rsid w:val="00D0191F"/>
    <w:rsid w:val="00D01A6A"/>
    <w:rsid w:val="00D05594"/>
    <w:rsid w:val="00D061DE"/>
    <w:rsid w:val="00D06F6A"/>
    <w:rsid w:val="00D10957"/>
    <w:rsid w:val="00D1120B"/>
    <w:rsid w:val="00D12281"/>
    <w:rsid w:val="00D203DC"/>
    <w:rsid w:val="00D2105A"/>
    <w:rsid w:val="00D21436"/>
    <w:rsid w:val="00D23894"/>
    <w:rsid w:val="00D23C82"/>
    <w:rsid w:val="00D24734"/>
    <w:rsid w:val="00D24976"/>
    <w:rsid w:val="00D257CA"/>
    <w:rsid w:val="00D267F2"/>
    <w:rsid w:val="00D276D2"/>
    <w:rsid w:val="00D35004"/>
    <w:rsid w:val="00D3524C"/>
    <w:rsid w:val="00D37F40"/>
    <w:rsid w:val="00D41798"/>
    <w:rsid w:val="00D42830"/>
    <w:rsid w:val="00D43E02"/>
    <w:rsid w:val="00D45CAE"/>
    <w:rsid w:val="00D536A9"/>
    <w:rsid w:val="00D53AAB"/>
    <w:rsid w:val="00D53EAC"/>
    <w:rsid w:val="00D54D3D"/>
    <w:rsid w:val="00D54EF8"/>
    <w:rsid w:val="00D56460"/>
    <w:rsid w:val="00D6070E"/>
    <w:rsid w:val="00D60BB4"/>
    <w:rsid w:val="00D63D21"/>
    <w:rsid w:val="00D63F77"/>
    <w:rsid w:val="00D66A33"/>
    <w:rsid w:val="00D70BFC"/>
    <w:rsid w:val="00D7369B"/>
    <w:rsid w:val="00D74FFE"/>
    <w:rsid w:val="00D77A36"/>
    <w:rsid w:val="00D81B15"/>
    <w:rsid w:val="00D8207C"/>
    <w:rsid w:val="00D84433"/>
    <w:rsid w:val="00D84D22"/>
    <w:rsid w:val="00D851CB"/>
    <w:rsid w:val="00D85A9A"/>
    <w:rsid w:val="00D863E0"/>
    <w:rsid w:val="00D8680A"/>
    <w:rsid w:val="00D8716A"/>
    <w:rsid w:val="00D94683"/>
    <w:rsid w:val="00D947DE"/>
    <w:rsid w:val="00D94D8B"/>
    <w:rsid w:val="00D958C4"/>
    <w:rsid w:val="00D95D2B"/>
    <w:rsid w:val="00D967F2"/>
    <w:rsid w:val="00D96C06"/>
    <w:rsid w:val="00D97F76"/>
    <w:rsid w:val="00DA04EE"/>
    <w:rsid w:val="00DA0943"/>
    <w:rsid w:val="00DA11E0"/>
    <w:rsid w:val="00DA2883"/>
    <w:rsid w:val="00DA310A"/>
    <w:rsid w:val="00DA39F9"/>
    <w:rsid w:val="00DA6522"/>
    <w:rsid w:val="00DB1857"/>
    <w:rsid w:val="00DB23DB"/>
    <w:rsid w:val="00DB3274"/>
    <w:rsid w:val="00DB39D2"/>
    <w:rsid w:val="00DB70F5"/>
    <w:rsid w:val="00DC1846"/>
    <w:rsid w:val="00DC1C51"/>
    <w:rsid w:val="00DC2548"/>
    <w:rsid w:val="00DC682E"/>
    <w:rsid w:val="00DD141C"/>
    <w:rsid w:val="00DD1952"/>
    <w:rsid w:val="00DD3631"/>
    <w:rsid w:val="00DD4AF4"/>
    <w:rsid w:val="00DD6F26"/>
    <w:rsid w:val="00DD7B00"/>
    <w:rsid w:val="00DE06EE"/>
    <w:rsid w:val="00DE2C5E"/>
    <w:rsid w:val="00DE3995"/>
    <w:rsid w:val="00DE5D26"/>
    <w:rsid w:val="00DE5E39"/>
    <w:rsid w:val="00DE6709"/>
    <w:rsid w:val="00DE752E"/>
    <w:rsid w:val="00DF0971"/>
    <w:rsid w:val="00DF1466"/>
    <w:rsid w:val="00DF26A2"/>
    <w:rsid w:val="00DF2945"/>
    <w:rsid w:val="00DF2D06"/>
    <w:rsid w:val="00DF2D2F"/>
    <w:rsid w:val="00DF434E"/>
    <w:rsid w:val="00DF437A"/>
    <w:rsid w:val="00DF4561"/>
    <w:rsid w:val="00DF537F"/>
    <w:rsid w:val="00DF67E5"/>
    <w:rsid w:val="00DF7FF7"/>
    <w:rsid w:val="00E03A03"/>
    <w:rsid w:val="00E07512"/>
    <w:rsid w:val="00E11FB4"/>
    <w:rsid w:val="00E145B4"/>
    <w:rsid w:val="00E2061F"/>
    <w:rsid w:val="00E2308F"/>
    <w:rsid w:val="00E23571"/>
    <w:rsid w:val="00E2485E"/>
    <w:rsid w:val="00E24F17"/>
    <w:rsid w:val="00E30BC9"/>
    <w:rsid w:val="00E32146"/>
    <w:rsid w:val="00E32F65"/>
    <w:rsid w:val="00E337FE"/>
    <w:rsid w:val="00E338DD"/>
    <w:rsid w:val="00E33E14"/>
    <w:rsid w:val="00E34799"/>
    <w:rsid w:val="00E3555B"/>
    <w:rsid w:val="00E400F5"/>
    <w:rsid w:val="00E410F1"/>
    <w:rsid w:val="00E41967"/>
    <w:rsid w:val="00E46BAD"/>
    <w:rsid w:val="00E47AF4"/>
    <w:rsid w:val="00E51DF5"/>
    <w:rsid w:val="00E5251F"/>
    <w:rsid w:val="00E52861"/>
    <w:rsid w:val="00E534E9"/>
    <w:rsid w:val="00E53896"/>
    <w:rsid w:val="00E54EFA"/>
    <w:rsid w:val="00E54F98"/>
    <w:rsid w:val="00E60021"/>
    <w:rsid w:val="00E61E3A"/>
    <w:rsid w:val="00E62E19"/>
    <w:rsid w:val="00E65858"/>
    <w:rsid w:val="00E6611D"/>
    <w:rsid w:val="00E66DF5"/>
    <w:rsid w:val="00E675DE"/>
    <w:rsid w:val="00E67D72"/>
    <w:rsid w:val="00E70389"/>
    <w:rsid w:val="00E709A8"/>
    <w:rsid w:val="00E718B7"/>
    <w:rsid w:val="00E75ADA"/>
    <w:rsid w:val="00E77154"/>
    <w:rsid w:val="00E7743D"/>
    <w:rsid w:val="00E81AB6"/>
    <w:rsid w:val="00E81E65"/>
    <w:rsid w:val="00E82A99"/>
    <w:rsid w:val="00E8359A"/>
    <w:rsid w:val="00E91A72"/>
    <w:rsid w:val="00E95989"/>
    <w:rsid w:val="00EA408C"/>
    <w:rsid w:val="00EA466C"/>
    <w:rsid w:val="00EA4C06"/>
    <w:rsid w:val="00EA6E02"/>
    <w:rsid w:val="00EB0A8F"/>
    <w:rsid w:val="00EB332E"/>
    <w:rsid w:val="00EB3E73"/>
    <w:rsid w:val="00EB6112"/>
    <w:rsid w:val="00EC071D"/>
    <w:rsid w:val="00EC0D88"/>
    <w:rsid w:val="00EC2C2F"/>
    <w:rsid w:val="00EC3D99"/>
    <w:rsid w:val="00EC465E"/>
    <w:rsid w:val="00EC5CA8"/>
    <w:rsid w:val="00EC6AC5"/>
    <w:rsid w:val="00ED2EE7"/>
    <w:rsid w:val="00ED3159"/>
    <w:rsid w:val="00ED3623"/>
    <w:rsid w:val="00ED387F"/>
    <w:rsid w:val="00ED714D"/>
    <w:rsid w:val="00EE2475"/>
    <w:rsid w:val="00EE26BB"/>
    <w:rsid w:val="00EE4867"/>
    <w:rsid w:val="00EE52CF"/>
    <w:rsid w:val="00EE5919"/>
    <w:rsid w:val="00EE59D9"/>
    <w:rsid w:val="00EE6418"/>
    <w:rsid w:val="00EF2193"/>
    <w:rsid w:val="00EF2778"/>
    <w:rsid w:val="00EF39EC"/>
    <w:rsid w:val="00EF3E22"/>
    <w:rsid w:val="00EF5C1E"/>
    <w:rsid w:val="00EF6E8A"/>
    <w:rsid w:val="00EF6EF0"/>
    <w:rsid w:val="00F00A27"/>
    <w:rsid w:val="00F00AD2"/>
    <w:rsid w:val="00F01D25"/>
    <w:rsid w:val="00F03239"/>
    <w:rsid w:val="00F06913"/>
    <w:rsid w:val="00F06B7C"/>
    <w:rsid w:val="00F12C91"/>
    <w:rsid w:val="00F16A13"/>
    <w:rsid w:val="00F23437"/>
    <w:rsid w:val="00F24AD1"/>
    <w:rsid w:val="00F24BC0"/>
    <w:rsid w:val="00F24FDE"/>
    <w:rsid w:val="00F265BE"/>
    <w:rsid w:val="00F265E9"/>
    <w:rsid w:val="00F271D8"/>
    <w:rsid w:val="00F32D28"/>
    <w:rsid w:val="00F3372C"/>
    <w:rsid w:val="00F3389B"/>
    <w:rsid w:val="00F34104"/>
    <w:rsid w:val="00F34C9E"/>
    <w:rsid w:val="00F350A1"/>
    <w:rsid w:val="00F36357"/>
    <w:rsid w:val="00F36FD1"/>
    <w:rsid w:val="00F4018F"/>
    <w:rsid w:val="00F4082D"/>
    <w:rsid w:val="00F40C05"/>
    <w:rsid w:val="00F41006"/>
    <w:rsid w:val="00F452BE"/>
    <w:rsid w:val="00F4546F"/>
    <w:rsid w:val="00F45532"/>
    <w:rsid w:val="00F45A0D"/>
    <w:rsid w:val="00F46138"/>
    <w:rsid w:val="00F4624E"/>
    <w:rsid w:val="00F46621"/>
    <w:rsid w:val="00F47C44"/>
    <w:rsid w:val="00F5086D"/>
    <w:rsid w:val="00F50FF3"/>
    <w:rsid w:val="00F517F2"/>
    <w:rsid w:val="00F526C5"/>
    <w:rsid w:val="00F53E79"/>
    <w:rsid w:val="00F54468"/>
    <w:rsid w:val="00F62DE4"/>
    <w:rsid w:val="00F635B0"/>
    <w:rsid w:val="00F649F4"/>
    <w:rsid w:val="00F64F49"/>
    <w:rsid w:val="00F6751F"/>
    <w:rsid w:val="00F700E6"/>
    <w:rsid w:val="00F70CE7"/>
    <w:rsid w:val="00F71234"/>
    <w:rsid w:val="00F73926"/>
    <w:rsid w:val="00F74A67"/>
    <w:rsid w:val="00F75107"/>
    <w:rsid w:val="00F76806"/>
    <w:rsid w:val="00F76922"/>
    <w:rsid w:val="00F80CEE"/>
    <w:rsid w:val="00F81F42"/>
    <w:rsid w:val="00F8443C"/>
    <w:rsid w:val="00F8478E"/>
    <w:rsid w:val="00F85065"/>
    <w:rsid w:val="00F86128"/>
    <w:rsid w:val="00F87398"/>
    <w:rsid w:val="00F91317"/>
    <w:rsid w:val="00F92628"/>
    <w:rsid w:val="00F94C70"/>
    <w:rsid w:val="00F97D8E"/>
    <w:rsid w:val="00FA04AF"/>
    <w:rsid w:val="00FA7784"/>
    <w:rsid w:val="00FB3EB4"/>
    <w:rsid w:val="00FB490B"/>
    <w:rsid w:val="00FB5CA1"/>
    <w:rsid w:val="00FB6BEB"/>
    <w:rsid w:val="00FB788B"/>
    <w:rsid w:val="00FC04B5"/>
    <w:rsid w:val="00FC2067"/>
    <w:rsid w:val="00FC2602"/>
    <w:rsid w:val="00FC28F7"/>
    <w:rsid w:val="00FC7EEE"/>
    <w:rsid w:val="00FD0D73"/>
    <w:rsid w:val="00FD3EA4"/>
    <w:rsid w:val="00FD6AAF"/>
    <w:rsid w:val="00FD7E50"/>
    <w:rsid w:val="00FE1F4F"/>
    <w:rsid w:val="00FE4C13"/>
    <w:rsid w:val="00FE7457"/>
    <w:rsid w:val="00FF2B27"/>
    <w:rsid w:val="00FF5264"/>
    <w:rsid w:val="00FF67FA"/>
    <w:rsid w:val="029A7C8F"/>
    <w:rsid w:val="041059C0"/>
    <w:rsid w:val="04115814"/>
    <w:rsid w:val="044E1C2B"/>
    <w:rsid w:val="05551D6C"/>
    <w:rsid w:val="05931291"/>
    <w:rsid w:val="06B63265"/>
    <w:rsid w:val="09AC5238"/>
    <w:rsid w:val="0B453DBF"/>
    <w:rsid w:val="0C3A6B50"/>
    <w:rsid w:val="0CBC55DD"/>
    <w:rsid w:val="0D621DA0"/>
    <w:rsid w:val="0E175E4F"/>
    <w:rsid w:val="0E74336A"/>
    <w:rsid w:val="0F3D3A4A"/>
    <w:rsid w:val="0F915630"/>
    <w:rsid w:val="0FBC682D"/>
    <w:rsid w:val="0FDA5E7C"/>
    <w:rsid w:val="0FE62886"/>
    <w:rsid w:val="106422A2"/>
    <w:rsid w:val="12FD669C"/>
    <w:rsid w:val="14B1541F"/>
    <w:rsid w:val="175E4A65"/>
    <w:rsid w:val="182A0D45"/>
    <w:rsid w:val="18CF5571"/>
    <w:rsid w:val="18EC3795"/>
    <w:rsid w:val="1945669A"/>
    <w:rsid w:val="1A676352"/>
    <w:rsid w:val="1A713C1F"/>
    <w:rsid w:val="1AC506ED"/>
    <w:rsid w:val="1B3A0A95"/>
    <w:rsid w:val="1B3A2F9D"/>
    <w:rsid w:val="1B3A3A66"/>
    <w:rsid w:val="1C661E6D"/>
    <w:rsid w:val="1D3B0967"/>
    <w:rsid w:val="1DBD4B98"/>
    <w:rsid w:val="1DF22B3C"/>
    <w:rsid w:val="1E420CBE"/>
    <w:rsid w:val="1F625C18"/>
    <w:rsid w:val="1F7F7E6A"/>
    <w:rsid w:val="1FB71B33"/>
    <w:rsid w:val="1FF82CAC"/>
    <w:rsid w:val="202647F7"/>
    <w:rsid w:val="206A5224"/>
    <w:rsid w:val="20F31418"/>
    <w:rsid w:val="212E273D"/>
    <w:rsid w:val="215A09BE"/>
    <w:rsid w:val="21D32688"/>
    <w:rsid w:val="22CB5E23"/>
    <w:rsid w:val="235F294A"/>
    <w:rsid w:val="23653452"/>
    <w:rsid w:val="23FB76B9"/>
    <w:rsid w:val="23FE3883"/>
    <w:rsid w:val="246F478D"/>
    <w:rsid w:val="24AD1BC4"/>
    <w:rsid w:val="25590B49"/>
    <w:rsid w:val="259C1DC8"/>
    <w:rsid w:val="25DE3CBB"/>
    <w:rsid w:val="266E4003"/>
    <w:rsid w:val="267A11BB"/>
    <w:rsid w:val="269654E3"/>
    <w:rsid w:val="27703550"/>
    <w:rsid w:val="290F05C4"/>
    <w:rsid w:val="2984009C"/>
    <w:rsid w:val="29862108"/>
    <w:rsid w:val="298F6472"/>
    <w:rsid w:val="2A7517C0"/>
    <w:rsid w:val="2AE80AD7"/>
    <w:rsid w:val="2AF272BD"/>
    <w:rsid w:val="2D7D772A"/>
    <w:rsid w:val="2DE15604"/>
    <w:rsid w:val="2E8E6166"/>
    <w:rsid w:val="2EA9088F"/>
    <w:rsid w:val="2F566C69"/>
    <w:rsid w:val="305247DB"/>
    <w:rsid w:val="308415B4"/>
    <w:rsid w:val="309F60E3"/>
    <w:rsid w:val="30B04521"/>
    <w:rsid w:val="31485B61"/>
    <w:rsid w:val="315076E8"/>
    <w:rsid w:val="318B3424"/>
    <w:rsid w:val="31D2190C"/>
    <w:rsid w:val="32B70DC5"/>
    <w:rsid w:val="32D70A47"/>
    <w:rsid w:val="33725B8E"/>
    <w:rsid w:val="33A27236"/>
    <w:rsid w:val="33C06508"/>
    <w:rsid w:val="34C2697F"/>
    <w:rsid w:val="35296DE4"/>
    <w:rsid w:val="35A053D3"/>
    <w:rsid w:val="35D11B70"/>
    <w:rsid w:val="362E3CD5"/>
    <w:rsid w:val="36F11B9A"/>
    <w:rsid w:val="39580A05"/>
    <w:rsid w:val="397F0B6A"/>
    <w:rsid w:val="39BA0B35"/>
    <w:rsid w:val="3A2F7D52"/>
    <w:rsid w:val="3A8B3E85"/>
    <w:rsid w:val="3B092B44"/>
    <w:rsid w:val="3CB55BF6"/>
    <w:rsid w:val="3D387D66"/>
    <w:rsid w:val="3E1B36E3"/>
    <w:rsid w:val="3E447CFD"/>
    <w:rsid w:val="3EE735A7"/>
    <w:rsid w:val="403703F1"/>
    <w:rsid w:val="40DC6D8D"/>
    <w:rsid w:val="412A20B8"/>
    <w:rsid w:val="418E6E19"/>
    <w:rsid w:val="420B0476"/>
    <w:rsid w:val="42D86298"/>
    <w:rsid w:val="43874EB8"/>
    <w:rsid w:val="439F739E"/>
    <w:rsid w:val="44086D9A"/>
    <w:rsid w:val="440B71BB"/>
    <w:rsid w:val="4441584C"/>
    <w:rsid w:val="444C65CD"/>
    <w:rsid w:val="446E1C6F"/>
    <w:rsid w:val="4525470A"/>
    <w:rsid w:val="45780F51"/>
    <w:rsid w:val="45C323F1"/>
    <w:rsid w:val="466330FF"/>
    <w:rsid w:val="47310BC3"/>
    <w:rsid w:val="473968FE"/>
    <w:rsid w:val="485F7C46"/>
    <w:rsid w:val="4B3308B5"/>
    <w:rsid w:val="4B337875"/>
    <w:rsid w:val="4B5E0F69"/>
    <w:rsid w:val="4C592403"/>
    <w:rsid w:val="4C863DA4"/>
    <w:rsid w:val="4D101657"/>
    <w:rsid w:val="4E120E4F"/>
    <w:rsid w:val="4EE15319"/>
    <w:rsid w:val="4F755F96"/>
    <w:rsid w:val="4FCE7CFE"/>
    <w:rsid w:val="526B7E3F"/>
    <w:rsid w:val="52A925E8"/>
    <w:rsid w:val="52EB531A"/>
    <w:rsid w:val="534E30A1"/>
    <w:rsid w:val="53826985"/>
    <w:rsid w:val="53866166"/>
    <w:rsid w:val="53E27405"/>
    <w:rsid w:val="54090B2A"/>
    <w:rsid w:val="56006F4E"/>
    <w:rsid w:val="57893085"/>
    <w:rsid w:val="597A34A2"/>
    <w:rsid w:val="59D76D95"/>
    <w:rsid w:val="5B302D4D"/>
    <w:rsid w:val="5B7E082A"/>
    <w:rsid w:val="5C2B6D59"/>
    <w:rsid w:val="5C8B41AB"/>
    <w:rsid w:val="5EA82788"/>
    <w:rsid w:val="5F23318E"/>
    <w:rsid w:val="5F264AF1"/>
    <w:rsid w:val="5FDF615F"/>
    <w:rsid w:val="608F40A8"/>
    <w:rsid w:val="609355AC"/>
    <w:rsid w:val="60957D19"/>
    <w:rsid w:val="609B040A"/>
    <w:rsid w:val="61C86D4A"/>
    <w:rsid w:val="62807BBC"/>
    <w:rsid w:val="62BB5EA5"/>
    <w:rsid w:val="65B56C0B"/>
    <w:rsid w:val="65C97631"/>
    <w:rsid w:val="66251B68"/>
    <w:rsid w:val="67127912"/>
    <w:rsid w:val="674D1342"/>
    <w:rsid w:val="687A3C05"/>
    <w:rsid w:val="68940414"/>
    <w:rsid w:val="69553B4D"/>
    <w:rsid w:val="69724AD7"/>
    <w:rsid w:val="698F2F8F"/>
    <w:rsid w:val="699F771D"/>
    <w:rsid w:val="6BBD6062"/>
    <w:rsid w:val="6C001E4A"/>
    <w:rsid w:val="6C0E785F"/>
    <w:rsid w:val="6D6F26C8"/>
    <w:rsid w:val="6E18382A"/>
    <w:rsid w:val="6E2A65EF"/>
    <w:rsid w:val="6EBF6F4C"/>
    <w:rsid w:val="6FAE76E8"/>
    <w:rsid w:val="700239E9"/>
    <w:rsid w:val="719641E7"/>
    <w:rsid w:val="71C92F88"/>
    <w:rsid w:val="71DB0B17"/>
    <w:rsid w:val="72946F4B"/>
    <w:rsid w:val="72AD56B1"/>
    <w:rsid w:val="72C64E61"/>
    <w:rsid w:val="730829F7"/>
    <w:rsid w:val="74CE6A7E"/>
    <w:rsid w:val="74EE6617"/>
    <w:rsid w:val="756276E8"/>
    <w:rsid w:val="75734D20"/>
    <w:rsid w:val="75864A53"/>
    <w:rsid w:val="75B77661"/>
    <w:rsid w:val="76BF43FB"/>
    <w:rsid w:val="788460D8"/>
    <w:rsid w:val="78B6564F"/>
    <w:rsid w:val="796D2967"/>
    <w:rsid w:val="7B3B7919"/>
    <w:rsid w:val="7B6F7CF7"/>
    <w:rsid w:val="7C4B2B74"/>
    <w:rsid w:val="7C804BFA"/>
    <w:rsid w:val="7C89326C"/>
    <w:rsid w:val="7D013D1F"/>
    <w:rsid w:val="7D26648E"/>
    <w:rsid w:val="7F7003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unhideWhenUsed="0" w:qFormat="1"/>
    <w:lsdException w:name="toc 4" w:unhideWhenUsed="0" w:qFormat="1"/>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Normal (Web)" w:locked="1" w:semiHidden="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47"/>
    <w:pPr>
      <w:widowControl w:val="0"/>
      <w:spacing w:line="584" w:lineRule="atLeast"/>
      <w:ind w:left="1" w:firstLine="420"/>
      <w:jc w:val="both"/>
      <w:textAlignment w:val="bottom"/>
    </w:pPr>
    <w:rPr>
      <w:color w:val="000000"/>
      <w:sz w:val="21"/>
      <w:szCs w:val="21"/>
    </w:rPr>
  </w:style>
  <w:style w:type="paragraph" w:styleId="1">
    <w:name w:val="heading 1"/>
    <w:basedOn w:val="a"/>
    <w:next w:val="2"/>
    <w:link w:val="1Char"/>
    <w:uiPriority w:val="99"/>
    <w:qFormat/>
    <w:rsid w:val="00362E47"/>
    <w:pPr>
      <w:spacing w:before="159" w:after="153" w:line="554" w:lineRule="atLeast"/>
      <w:ind w:firstLine="0"/>
      <w:jc w:val="center"/>
      <w:outlineLvl w:val="0"/>
    </w:pPr>
    <w:rPr>
      <w:rFonts w:ascii="Arial" w:eastAsia="黑体" w:hAnsi="Arial" w:cs="Arial"/>
      <w:sz w:val="32"/>
      <w:szCs w:val="32"/>
    </w:rPr>
  </w:style>
  <w:style w:type="paragraph" w:styleId="2">
    <w:name w:val="heading 2"/>
    <w:basedOn w:val="a"/>
    <w:next w:val="3"/>
    <w:link w:val="2Char"/>
    <w:uiPriority w:val="99"/>
    <w:qFormat/>
    <w:rsid w:val="00362E47"/>
    <w:pPr>
      <w:spacing w:line="519" w:lineRule="atLeast"/>
      <w:ind w:firstLine="0"/>
      <w:jc w:val="center"/>
      <w:outlineLvl w:val="1"/>
    </w:pPr>
    <w:rPr>
      <w:sz w:val="28"/>
      <w:szCs w:val="28"/>
    </w:rPr>
  </w:style>
  <w:style w:type="paragraph" w:styleId="3">
    <w:name w:val="heading 3"/>
    <w:basedOn w:val="a"/>
    <w:next w:val="a"/>
    <w:link w:val="3Char"/>
    <w:uiPriority w:val="99"/>
    <w:qFormat/>
    <w:rsid w:val="00362E47"/>
    <w:pPr>
      <w:spacing w:before="176" w:after="102"/>
      <w:ind w:firstLine="0"/>
      <w:outlineLvl w:val="2"/>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99"/>
    <w:semiHidden/>
    <w:qFormat/>
    <w:rsid w:val="00362E47"/>
    <w:pPr>
      <w:spacing w:line="548" w:lineRule="atLeast"/>
    </w:pPr>
  </w:style>
  <w:style w:type="paragraph" w:styleId="a3">
    <w:name w:val="Date"/>
    <w:basedOn w:val="a"/>
    <w:next w:val="a"/>
    <w:link w:val="Char"/>
    <w:uiPriority w:val="99"/>
    <w:qFormat/>
    <w:rsid w:val="00362E47"/>
    <w:pPr>
      <w:ind w:leftChars="2500" w:left="100"/>
    </w:pPr>
  </w:style>
  <w:style w:type="paragraph" w:styleId="a4">
    <w:name w:val="footer"/>
    <w:basedOn w:val="a"/>
    <w:link w:val="Char0"/>
    <w:uiPriority w:val="99"/>
    <w:qFormat/>
    <w:rsid w:val="00362E47"/>
    <w:pPr>
      <w:tabs>
        <w:tab w:val="center" w:pos="4153"/>
        <w:tab w:val="right" w:pos="8306"/>
      </w:tabs>
      <w:snapToGrid w:val="0"/>
      <w:jc w:val="left"/>
    </w:pPr>
    <w:rPr>
      <w:sz w:val="18"/>
      <w:szCs w:val="18"/>
    </w:rPr>
  </w:style>
  <w:style w:type="paragraph" w:styleId="a5">
    <w:name w:val="header"/>
    <w:basedOn w:val="a"/>
    <w:link w:val="Char1"/>
    <w:uiPriority w:val="99"/>
    <w:qFormat/>
    <w:rsid w:val="00362E47"/>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99"/>
    <w:semiHidden/>
    <w:qFormat/>
    <w:rsid w:val="00362E47"/>
    <w:pPr>
      <w:spacing w:after="136" w:line="519" w:lineRule="atLeast"/>
      <w:ind w:firstLine="0"/>
      <w:jc w:val="left"/>
    </w:pPr>
    <w:rPr>
      <w:rFonts w:ascii="Arial" w:eastAsia="黑体" w:hAnsi="Arial" w:cs="Arial"/>
      <w:sz w:val="28"/>
      <w:szCs w:val="28"/>
    </w:rPr>
  </w:style>
  <w:style w:type="paragraph" w:styleId="4">
    <w:name w:val="toc 4"/>
    <w:basedOn w:val="a"/>
    <w:next w:val="a"/>
    <w:uiPriority w:val="99"/>
    <w:semiHidden/>
    <w:qFormat/>
    <w:rsid w:val="00362E47"/>
    <w:pPr>
      <w:spacing w:line="548" w:lineRule="atLeast"/>
      <w:ind w:firstLine="630"/>
    </w:pPr>
  </w:style>
  <w:style w:type="paragraph" w:styleId="20">
    <w:name w:val="toc 2"/>
    <w:basedOn w:val="a"/>
    <w:next w:val="a"/>
    <w:uiPriority w:val="99"/>
    <w:semiHidden/>
    <w:qFormat/>
    <w:rsid w:val="00362E47"/>
    <w:pPr>
      <w:spacing w:line="548" w:lineRule="atLeast"/>
      <w:ind w:firstLine="210"/>
    </w:pPr>
  </w:style>
  <w:style w:type="paragraph" w:styleId="a6">
    <w:name w:val="Normal (Web)"/>
    <w:basedOn w:val="a"/>
    <w:uiPriority w:val="99"/>
    <w:unhideWhenUsed/>
    <w:locked/>
    <w:rsid w:val="00362E47"/>
    <w:pPr>
      <w:widowControl/>
      <w:spacing w:before="100" w:beforeAutospacing="1" w:after="100" w:afterAutospacing="1" w:line="240" w:lineRule="auto"/>
      <w:ind w:left="0" w:firstLine="0"/>
      <w:jc w:val="left"/>
      <w:textAlignment w:val="auto"/>
    </w:pPr>
    <w:rPr>
      <w:rFonts w:ascii="宋体" w:hAnsi="宋体" w:cs="宋体"/>
      <w:color w:val="auto"/>
      <w:sz w:val="24"/>
      <w:szCs w:val="24"/>
    </w:rPr>
  </w:style>
  <w:style w:type="paragraph" w:styleId="a7">
    <w:name w:val="Title"/>
    <w:basedOn w:val="a"/>
    <w:next w:val="a8"/>
    <w:link w:val="Char2"/>
    <w:uiPriority w:val="99"/>
    <w:qFormat/>
    <w:rsid w:val="00362E47"/>
    <w:pPr>
      <w:spacing w:before="567" w:after="545" w:line="808" w:lineRule="atLeast"/>
      <w:ind w:firstLine="0"/>
      <w:jc w:val="center"/>
    </w:pPr>
    <w:rPr>
      <w:rFonts w:ascii="Arial" w:eastAsia="黑体" w:hAnsi="Arial" w:cs="Arial"/>
      <w:sz w:val="52"/>
      <w:szCs w:val="52"/>
    </w:rPr>
  </w:style>
  <w:style w:type="paragraph" w:customStyle="1" w:styleId="a8">
    <w:name w:val="文章副标题"/>
    <w:basedOn w:val="a"/>
    <w:next w:val="1"/>
    <w:uiPriority w:val="99"/>
    <w:qFormat/>
    <w:rsid w:val="00362E47"/>
    <w:pPr>
      <w:spacing w:before="104" w:after="104" w:line="240" w:lineRule="atLeast"/>
      <w:ind w:firstLine="0"/>
      <w:jc w:val="center"/>
    </w:pPr>
    <w:rPr>
      <w:sz w:val="36"/>
      <w:szCs w:val="36"/>
    </w:rPr>
  </w:style>
  <w:style w:type="character" w:styleId="a9">
    <w:name w:val="Strong"/>
    <w:basedOn w:val="a0"/>
    <w:uiPriority w:val="22"/>
    <w:qFormat/>
    <w:rsid w:val="00362E47"/>
    <w:rPr>
      <w:b/>
      <w:bCs/>
    </w:rPr>
  </w:style>
  <w:style w:type="character" w:styleId="aa">
    <w:name w:val="page number"/>
    <w:basedOn w:val="a0"/>
    <w:uiPriority w:val="99"/>
    <w:qFormat/>
    <w:rsid w:val="00362E47"/>
    <w:rPr>
      <w:rFonts w:cs="Times New Roman"/>
    </w:rPr>
  </w:style>
  <w:style w:type="character" w:styleId="ab">
    <w:name w:val="Hyperlink"/>
    <w:basedOn w:val="a0"/>
    <w:uiPriority w:val="99"/>
    <w:qFormat/>
    <w:rsid w:val="00362E47"/>
    <w:rPr>
      <w:rFonts w:cs="Times New Roman"/>
      <w:color w:val="0000FF"/>
      <w:u w:val="single"/>
    </w:rPr>
  </w:style>
  <w:style w:type="character" w:customStyle="1" w:styleId="1Char">
    <w:name w:val="标题 1 Char"/>
    <w:basedOn w:val="a0"/>
    <w:link w:val="1"/>
    <w:uiPriority w:val="99"/>
    <w:qFormat/>
    <w:locked/>
    <w:rsid w:val="00362E47"/>
    <w:rPr>
      <w:rFonts w:cs="Times New Roman"/>
      <w:b/>
      <w:bCs/>
      <w:color w:val="000000"/>
      <w:kern w:val="44"/>
      <w:sz w:val="44"/>
      <w:szCs w:val="44"/>
    </w:rPr>
  </w:style>
  <w:style w:type="character" w:customStyle="1" w:styleId="2Char">
    <w:name w:val="标题 2 Char"/>
    <w:basedOn w:val="a0"/>
    <w:link w:val="2"/>
    <w:uiPriority w:val="99"/>
    <w:semiHidden/>
    <w:qFormat/>
    <w:locked/>
    <w:rsid w:val="00362E47"/>
    <w:rPr>
      <w:rFonts w:ascii="Cambria" w:eastAsia="宋体" w:hAnsi="Cambria" w:cs="Cambria"/>
      <w:b/>
      <w:bCs/>
      <w:color w:val="000000"/>
      <w:kern w:val="0"/>
      <w:sz w:val="32"/>
      <w:szCs w:val="32"/>
    </w:rPr>
  </w:style>
  <w:style w:type="character" w:customStyle="1" w:styleId="3Char">
    <w:name w:val="标题 3 Char"/>
    <w:basedOn w:val="a0"/>
    <w:link w:val="3"/>
    <w:uiPriority w:val="99"/>
    <w:semiHidden/>
    <w:qFormat/>
    <w:locked/>
    <w:rsid w:val="00362E47"/>
    <w:rPr>
      <w:rFonts w:cs="Times New Roman"/>
      <w:b/>
      <w:bCs/>
      <w:color w:val="000000"/>
      <w:kern w:val="0"/>
      <w:sz w:val="32"/>
      <w:szCs w:val="32"/>
    </w:rPr>
  </w:style>
  <w:style w:type="character" w:customStyle="1" w:styleId="Char">
    <w:name w:val="日期 Char"/>
    <w:basedOn w:val="a0"/>
    <w:link w:val="a3"/>
    <w:uiPriority w:val="99"/>
    <w:semiHidden/>
    <w:qFormat/>
    <w:locked/>
    <w:rsid w:val="00362E47"/>
    <w:rPr>
      <w:rFonts w:cs="Times New Roman"/>
      <w:color w:val="000000"/>
      <w:kern w:val="0"/>
      <w:sz w:val="20"/>
      <w:szCs w:val="20"/>
    </w:rPr>
  </w:style>
  <w:style w:type="character" w:customStyle="1" w:styleId="Char0">
    <w:name w:val="页脚 Char"/>
    <w:basedOn w:val="a0"/>
    <w:link w:val="a4"/>
    <w:uiPriority w:val="99"/>
    <w:semiHidden/>
    <w:qFormat/>
    <w:locked/>
    <w:rsid w:val="00362E47"/>
    <w:rPr>
      <w:rFonts w:cs="Times New Roman"/>
      <w:color w:val="000000"/>
      <w:kern w:val="0"/>
      <w:sz w:val="18"/>
      <w:szCs w:val="18"/>
    </w:rPr>
  </w:style>
  <w:style w:type="character" w:customStyle="1" w:styleId="Char1">
    <w:name w:val="页眉 Char"/>
    <w:basedOn w:val="a0"/>
    <w:link w:val="a5"/>
    <w:uiPriority w:val="99"/>
    <w:semiHidden/>
    <w:qFormat/>
    <w:locked/>
    <w:rsid w:val="00362E47"/>
    <w:rPr>
      <w:rFonts w:cs="Times New Roman"/>
      <w:color w:val="000000"/>
      <w:kern w:val="0"/>
      <w:sz w:val="18"/>
      <w:szCs w:val="18"/>
    </w:rPr>
  </w:style>
  <w:style w:type="character" w:customStyle="1" w:styleId="Char2">
    <w:name w:val="标题 Char"/>
    <w:basedOn w:val="a0"/>
    <w:link w:val="a7"/>
    <w:uiPriority w:val="99"/>
    <w:qFormat/>
    <w:locked/>
    <w:rsid w:val="00362E47"/>
    <w:rPr>
      <w:rFonts w:ascii="Cambria" w:hAnsi="Cambria" w:cs="Cambria"/>
      <w:b/>
      <w:bCs/>
      <w:color w:val="000000"/>
      <w:kern w:val="0"/>
      <w:sz w:val="32"/>
      <w:szCs w:val="32"/>
    </w:rPr>
  </w:style>
  <w:style w:type="character" w:customStyle="1" w:styleId="Char3">
    <w:name w:val="默认段落字体 Char"/>
    <w:uiPriority w:val="99"/>
    <w:qFormat/>
    <w:rsid w:val="00362E47"/>
    <w:rPr>
      <w:rFonts w:ascii="Times New Roman" w:eastAsia="宋体" w:hAnsi="Times New Roman"/>
      <w:color w:val="000000"/>
      <w:spacing w:val="0"/>
      <w:w w:val="100"/>
      <w:sz w:val="21"/>
      <w:vertAlign w:val="baseline"/>
    </w:rPr>
  </w:style>
  <w:style w:type="character" w:customStyle="1" w:styleId="ac">
    <w:name w:val="链接"/>
    <w:basedOn w:val="a0"/>
    <w:uiPriority w:val="99"/>
    <w:rsid w:val="00362E47"/>
    <w:rPr>
      <w:rFonts w:ascii="Times New Roman" w:eastAsia="宋体" w:hAnsi="Times New Roman" w:cs="Times New Roman"/>
      <w:color w:val="0000FF"/>
      <w:sz w:val="21"/>
      <w:szCs w:val="21"/>
      <w:u w:val="single" w:color="0000FF"/>
      <w:vertAlign w:val="baseline"/>
    </w:rPr>
  </w:style>
  <w:style w:type="character" w:customStyle="1" w:styleId="ad">
    <w:name w:val="超级链接"/>
    <w:basedOn w:val="Char3"/>
    <w:uiPriority w:val="99"/>
    <w:qFormat/>
    <w:rsid w:val="00362E47"/>
    <w:rPr>
      <w:rFonts w:cs="Times New Roman"/>
      <w:color w:val="0000FF"/>
      <w:szCs w:val="21"/>
      <w:u w:val="single" w:color="0000FF"/>
    </w:rPr>
  </w:style>
  <w:style w:type="paragraph" w:customStyle="1" w:styleId="WPSPlain">
    <w:name w:val="WPS Plain"/>
    <w:uiPriority w:val="99"/>
    <w:qFormat/>
    <w:rsid w:val="00362E47"/>
  </w:style>
  <w:style w:type="paragraph" w:customStyle="1" w:styleId="11">
    <w:name w:val="普通表格1"/>
    <w:uiPriority w:val="99"/>
    <w:rsid w:val="00362E47"/>
  </w:style>
  <w:style w:type="paragraph" w:customStyle="1" w:styleId="ae">
    <w:name w:val="目录标题"/>
    <w:basedOn w:val="a"/>
    <w:next w:val="a"/>
    <w:uiPriority w:val="99"/>
    <w:qFormat/>
    <w:rsid w:val="00362E47"/>
    <w:pPr>
      <w:spacing w:before="567" w:after="545" w:line="808" w:lineRule="atLeast"/>
      <w:jc w:val="center"/>
    </w:pPr>
    <w:rPr>
      <w:rFonts w:ascii="Arial" w:eastAsia="黑体" w:hAnsi="Arial" w:cs="Arial"/>
      <w:spacing w:val="283"/>
      <w:sz w:val="52"/>
      <w:szCs w:val="52"/>
    </w:rPr>
  </w:style>
  <w:style w:type="paragraph" w:customStyle="1" w:styleId="12">
    <w:name w:val="无列表1"/>
    <w:uiPriority w:val="99"/>
    <w:qFormat/>
    <w:rsid w:val="00362E47"/>
  </w:style>
  <w:style w:type="paragraph" w:customStyle="1" w:styleId="0">
    <w:name w:val="0"/>
    <w:basedOn w:val="a"/>
    <w:uiPriority w:val="99"/>
    <w:qFormat/>
    <w:rsid w:val="00362E47"/>
    <w:pPr>
      <w:widowControl/>
      <w:snapToGrid w:val="0"/>
      <w:spacing w:line="240" w:lineRule="auto"/>
      <w:ind w:left="0" w:firstLine="0"/>
      <w:textAlignment w:val="auto"/>
    </w:pPr>
    <w:rPr>
      <w:color w:val="auto"/>
    </w:rPr>
  </w:style>
  <w:style w:type="paragraph" w:customStyle="1" w:styleId="af">
    <w:name w:val="文章附标题"/>
    <w:basedOn w:val="a"/>
    <w:uiPriority w:val="99"/>
    <w:qFormat/>
    <w:rsid w:val="00362E47"/>
    <w:pPr>
      <w:spacing w:before="187" w:after="176" w:line="607" w:lineRule="atLeast"/>
      <w:ind w:firstLine="0"/>
      <w:jc w:val="center"/>
    </w:pPr>
    <w:rPr>
      <w:sz w:val="36"/>
      <w:szCs w:val="36"/>
    </w:rPr>
  </w:style>
  <w:style w:type="paragraph" w:styleId="af0">
    <w:name w:val="List Paragraph"/>
    <w:basedOn w:val="a"/>
    <w:uiPriority w:val="99"/>
    <w:qFormat/>
    <w:rsid w:val="00362E47"/>
    <w:pPr>
      <w:spacing w:line="240" w:lineRule="auto"/>
      <w:ind w:left="0" w:firstLineChars="200" w:firstLine="200"/>
      <w:textAlignment w:val="auto"/>
    </w:pPr>
    <w:rPr>
      <w:rFonts w:ascii="Calibri" w:hAnsi="Calibri"/>
      <w:color w:val="auto"/>
      <w:kern w:val="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gzyjy.nmg.gov.cn/" TargetMode="External"/><Relationship Id="rId4" Type="http://schemas.openxmlformats.org/officeDocument/2006/relationships/styles" Target="styles.xml"/><Relationship Id="rId9" Type="http://schemas.openxmlformats.org/officeDocument/2006/relationships/hyperlink" Target="http://www.whggz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B98810-EC79-46DD-BFC0-1997FCBF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1661</Words>
  <Characters>9468</Characters>
  <Application>Microsoft Office Word</Application>
  <DocSecurity>0</DocSecurity>
  <Lines>78</Lines>
  <Paragraphs>22</Paragraphs>
  <ScaleCrop>false</ScaleCrop>
  <Company>Lenovo (Beijing) Limited</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乌海市国土资源局</dc:title>
  <dc:creator>Administrator</dc:creator>
  <cp:lastModifiedBy>张丽莉</cp:lastModifiedBy>
  <cp:revision>5</cp:revision>
  <cp:lastPrinted>2021-09-30T02:39:00Z</cp:lastPrinted>
  <dcterms:created xsi:type="dcterms:W3CDTF">2021-11-15T02:07:00Z</dcterms:created>
  <dcterms:modified xsi:type="dcterms:W3CDTF">2021-11-15T02:31:00Z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163C27166D58425B8F2F07001C6FCDE6</vt:lpwstr>
  </property>
</Properties>
</file>