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7A52B">
      <w:pPr>
        <w:rPr>
          <w:rFonts w:hint="eastAsia" w:ascii="黑体" w:hAnsi="黑体" w:eastAsia="黑体"/>
          <w:i w:val="0"/>
          <w:iCs w:val="0"/>
          <w:color w:val="auto"/>
          <w:sz w:val="32"/>
          <w:szCs w:val="32"/>
          <w:highlight w:val="none"/>
          <w:lang w:eastAsia="zh-CN"/>
        </w:rPr>
      </w:pPr>
      <w:bookmarkStart w:id="753" w:name="_GoBack"/>
    </w:p>
    <w:p w14:paraId="06C72DAE">
      <w:pPr>
        <w:jc w:val="center"/>
        <w:rPr>
          <w:rFonts w:hint="eastAsia" w:ascii="黑体" w:hAnsi="黑体" w:eastAsia="黑体"/>
          <w:i w:val="0"/>
          <w:iCs w:val="0"/>
          <w:color w:val="auto"/>
          <w:spacing w:val="5760"/>
          <w:w w:val="100"/>
          <w:kern w:val="0"/>
          <w:sz w:val="36"/>
          <w:szCs w:val="36"/>
          <w:highlight w:val="none"/>
          <w:fitText w:val="6120" w:id="-1002138880"/>
          <w:lang w:val="en-US" w:eastAsia="zh-CN"/>
        </w:rPr>
      </w:pPr>
    </w:p>
    <w:p w14:paraId="7E773705">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兵团政府采购项目</w:t>
      </w:r>
    </w:p>
    <w:p w14:paraId="1B00BC94">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竞争性</w:t>
      </w:r>
      <w:r>
        <w:rPr>
          <w:rFonts w:hint="eastAsia" w:cs="宋体"/>
          <w:b/>
          <w:bCs/>
          <w:i w:val="0"/>
          <w:iCs w:val="0"/>
          <w:color w:val="auto"/>
          <w:kern w:val="0"/>
          <w:sz w:val="60"/>
          <w:szCs w:val="60"/>
          <w:highlight w:val="none"/>
          <w:lang w:val="en-US" w:eastAsia="zh-CN"/>
        </w:rPr>
        <w:t>谈判</w:t>
      </w:r>
      <w:r>
        <w:rPr>
          <w:rFonts w:hint="eastAsia" w:ascii="宋体" w:hAnsi="宋体" w:eastAsia="宋体" w:cs="宋体"/>
          <w:b/>
          <w:bCs/>
          <w:i w:val="0"/>
          <w:iCs w:val="0"/>
          <w:color w:val="auto"/>
          <w:kern w:val="0"/>
          <w:sz w:val="60"/>
          <w:szCs w:val="60"/>
          <w:highlight w:val="none"/>
          <w:lang w:val="en-US" w:eastAsia="zh-CN"/>
        </w:rPr>
        <w:t>文件示范文本</w:t>
      </w:r>
    </w:p>
    <w:p w14:paraId="4E1FA335">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（服务）</w:t>
      </w:r>
    </w:p>
    <w:p w14:paraId="08B3A613">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（2025年版）</w:t>
      </w:r>
    </w:p>
    <w:p w14:paraId="6C8C8A47">
      <w:pPr>
        <w:jc w:val="center"/>
        <w:rPr>
          <w:rFonts w:ascii="黑体" w:hAnsi="黑体" w:eastAsia="黑体"/>
          <w:i w:val="0"/>
          <w:iCs w:val="0"/>
          <w:color w:val="auto"/>
          <w:sz w:val="72"/>
          <w:szCs w:val="72"/>
          <w:highlight w:val="none"/>
        </w:rPr>
      </w:pPr>
    </w:p>
    <w:p w14:paraId="281ECC9C">
      <w:pPr>
        <w:jc w:val="center"/>
        <w:rPr>
          <w:rFonts w:ascii="黑体" w:hAnsi="黑体" w:eastAsia="黑体"/>
          <w:i w:val="0"/>
          <w:iCs w:val="0"/>
          <w:color w:val="auto"/>
          <w:sz w:val="72"/>
          <w:szCs w:val="72"/>
          <w:highlight w:val="none"/>
        </w:rPr>
      </w:pPr>
    </w:p>
    <w:p w14:paraId="450CD3A6">
      <w:pPr>
        <w:jc w:val="center"/>
        <w:rPr>
          <w:rFonts w:ascii="黑体" w:hAnsi="黑体" w:eastAsia="黑体"/>
          <w:i w:val="0"/>
          <w:iCs w:val="0"/>
          <w:color w:val="auto"/>
          <w:sz w:val="72"/>
          <w:szCs w:val="72"/>
          <w:highlight w:val="none"/>
        </w:rPr>
      </w:pPr>
    </w:p>
    <w:p w14:paraId="5B5CFFC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99C4CD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p>
    <w:p w14:paraId="316ED0D4">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购</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人：</w:t>
      </w:r>
      <w:r>
        <w:rPr>
          <w:rFonts w:hint="eastAsia" w:ascii="宋体" w:hAnsi="宋体" w:eastAsia="宋体" w:cs="宋体"/>
          <w:i w:val="0"/>
          <w:iCs w:val="0"/>
          <w:color w:val="auto"/>
          <w:sz w:val="36"/>
          <w:szCs w:val="36"/>
          <w:highlight w:val="none"/>
          <w:u w:val="single"/>
        </w:rPr>
        <w:t xml:space="preserve">                                </w:t>
      </w:r>
    </w:p>
    <w:p w14:paraId="55B2AE18">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采购代理机构：</w:t>
      </w:r>
      <w:r>
        <w:rPr>
          <w:rFonts w:hint="eastAsia" w:ascii="宋体" w:hAnsi="宋体" w:eastAsia="宋体" w:cs="宋体"/>
          <w:i w:val="0"/>
          <w:iCs w:val="0"/>
          <w:color w:val="auto"/>
          <w:sz w:val="36"/>
          <w:szCs w:val="36"/>
          <w:highlight w:val="none"/>
          <w:u w:val="single"/>
        </w:rPr>
        <w:t xml:space="preserve">                            </w:t>
      </w:r>
    </w:p>
    <w:p w14:paraId="351C4D59">
      <w:pPr>
        <w:rPr>
          <w:rFonts w:ascii="黑体" w:hAnsi="黑体" w:eastAsia="黑体"/>
          <w:i w:val="0"/>
          <w:iCs w:val="0"/>
          <w:color w:val="auto"/>
          <w:highlight w:val="none"/>
        </w:rPr>
      </w:pPr>
    </w:p>
    <w:p w14:paraId="48AF3E86">
      <w:pPr>
        <w:rPr>
          <w:rFonts w:ascii="黑体" w:hAnsi="黑体" w:eastAsia="黑体"/>
          <w:i w:val="0"/>
          <w:iCs w:val="0"/>
          <w:color w:val="auto"/>
          <w:highlight w:val="none"/>
        </w:rPr>
      </w:pPr>
    </w:p>
    <w:p w14:paraId="7CE6B156">
      <w:pPr>
        <w:rPr>
          <w:rFonts w:ascii="黑体" w:hAnsi="黑体" w:eastAsia="黑体"/>
          <w:i w:val="0"/>
          <w:iCs w:val="0"/>
          <w:color w:val="auto"/>
          <w:highlight w:val="none"/>
        </w:rPr>
      </w:pPr>
    </w:p>
    <w:p w14:paraId="1835E827">
      <w:pPr>
        <w:jc w:val="center"/>
        <w:rPr>
          <w:rFonts w:ascii="黑体" w:hAnsi="黑体" w:eastAsia="黑体"/>
          <w:i w:val="0"/>
          <w:iCs w:val="0"/>
          <w:color w:val="auto"/>
          <w:sz w:val="32"/>
          <w:szCs w:val="32"/>
          <w:highlight w:val="none"/>
        </w:rPr>
      </w:pPr>
      <w:r>
        <w:rPr>
          <w:rFonts w:hint="eastAsia" w:ascii="黑体" w:hAnsi="黑体" w:eastAsia="黑体"/>
          <w:i w:val="0"/>
          <w:iCs w:val="0"/>
          <w:color w:val="auto"/>
          <w:sz w:val="32"/>
          <w:szCs w:val="32"/>
          <w:highlight w:val="none"/>
        </w:rPr>
        <w:t xml:space="preserve">    </w:t>
      </w:r>
    </w:p>
    <w:p w14:paraId="02F7A154">
      <w:pPr>
        <w:rPr>
          <w:rFonts w:ascii="黑体" w:hAnsi="黑体" w:eastAsia="黑体"/>
          <w:i w:val="0"/>
          <w:iCs w:val="0"/>
          <w:color w:val="auto"/>
          <w:sz w:val="32"/>
          <w:szCs w:val="32"/>
          <w:highlight w:val="none"/>
        </w:rPr>
      </w:pPr>
    </w:p>
    <w:p w14:paraId="27E04485">
      <w:pPr>
        <w:rPr>
          <w:rFonts w:ascii="黑体" w:hAnsi="黑体" w:eastAsia="黑体"/>
          <w:i w:val="0"/>
          <w:iCs w:val="0"/>
          <w:color w:val="auto"/>
          <w:sz w:val="32"/>
          <w:szCs w:val="32"/>
          <w:highlight w:val="none"/>
        </w:rPr>
      </w:pPr>
    </w:p>
    <w:p w14:paraId="67C7136D">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使用说明</w:t>
      </w:r>
    </w:p>
    <w:p w14:paraId="7756ACDC">
      <w:pPr>
        <w:pStyle w:val="51"/>
        <w:rPr>
          <w:rFonts w:hint="eastAsia" w:ascii="黑体" w:hAnsi="黑体" w:eastAsia="黑体"/>
          <w:i w:val="0"/>
          <w:iCs w:val="0"/>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为促进政府采购活动的公开、公平和公正进行，进一步优化新疆生产建设兵团政府采购营商环境，提高竞争性谈判文件编制质量和采购工作效率，根据政府采购有关法律法规及政策要求，会同有关单位研究制定了《兵团政府采购项目竞争性谈判文件示范文本（试行）（2025年版）》（以下简称《示范文本》），并在兵团政府采购项目中推广使用，</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一、适用范围</w:t>
      </w:r>
    </w:p>
    <w:p w14:paraId="28837969">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《示范文本》适用于</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二、使用规则</w:t>
      </w:r>
    </w:p>
    <w:p w14:paraId="7FBD95E1">
      <w:pPr>
        <w:pStyle w:val="9"/>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en-US"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1.条款中以空格和下划横线“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国家和</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有关法律法规的规定、</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”中用“/”标记。</w:t>
      </w:r>
    </w:p>
    <w:p w14:paraId="4E121B87">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2.条款中以“□”形式标记的内容，为采购人或采购代理机构需要确定的选项。编制谈判文件时，适用于本项目的选项标记为“</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sym w:font="Wingdings 2" w:char="0052"/>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三、提示说明</w:t>
      </w:r>
    </w:p>
    <w:p w14:paraId="72AB7316">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《示范文本》中“【】”形式标记的内容，属于提示编制采购文件的注意事项，在交易系统中制作采购文件模板时，有关“【】”</w:t>
      </w:r>
      <w:r>
        <w:rPr>
          <w:rFonts w:hint="eastAsia" w:ascii="宋体" w:hAnsi="宋体" w:eastAsia="宋体" w:cs="宋体"/>
          <w:i w:val="0"/>
          <w:iCs w:val="0"/>
          <w:color w:val="auto"/>
          <w:sz w:val="32"/>
          <w:szCs w:val="32"/>
          <w:highlight w:val="none"/>
          <w:lang w:val="en-US" w:eastAsia="zh-CN"/>
        </w:rPr>
        <w:t>内的</w:t>
      </w:r>
      <w:r>
        <w:rPr>
          <w:rFonts w:hint="eastAsia" w:ascii="宋体" w:hAnsi="宋体" w:eastAsia="宋体" w:cs="宋体"/>
          <w:i w:val="0"/>
          <w:iCs w:val="0"/>
          <w:color w:val="auto"/>
          <w:sz w:val="32"/>
          <w:szCs w:val="32"/>
          <w:highlight w:val="none"/>
        </w:rPr>
        <w:t>提示内容应予以删除。</w:t>
      </w:r>
    </w:p>
    <w:p w14:paraId="03D37BD1">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en-US"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2.不适用的内容及相关章节应予以删除。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四、供应商须知前附表说明</w:t>
      </w:r>
    </w:p>
    <w:p w14:paraId="7942F6BE">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为了便于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高效阅览、避免遗漏重点内容，《示范文本》对第二章“</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须知”设置了表格形式。“</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须知前附表”用于进一步明确“</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须知”正文中的未尽事宜，采购人或采购代理机构在编制采购文件时，应根据采购项目实际需要，对于需要修改和补充的内容在</w:t>
      </w:r>
      <w:r>
        <w:rPr>
          <w:rFonts w:hint="eastAsia" w:ascii="宋体" w:hAnsi="宋体" w:eastAsia="宋体" w:cs="宋体"/>
          <w:i w:val="0"/>
          <w:iCs w:val="0"/>
          <w:color w:val="auto"/>
          <w:sz w:val="32"/>
          <w:szCs w:val="32"/>
          <w:highlight w:val="none"/>
          <w:lang w:val="en-US" w:eastAsia="zh-CN"/>
        </w:rPr>
        <w:t>前附</w:t>
      </w:r>
      <w:r>
        <w:rPr>
          <w:rFonts w:hint="eastAsia" w:ascii="宋体" w:hAnsi="宋体" w:eastAsia="宋体" w:cs="宋体"/>
          <w:i w:val="0"/>
          <w:iCs w:val="0"/>
          <w:color w:val="auto"/>
          <w:sz w:val="32"/>
          <w:szCs w:val="32"/>
          <w:highlight w:val="none"/>
        </w:rPr>
        <w:t>表中选择和补充列明。“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须知”正文内容不一致的，以“</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须知前附表”为准。</w:t>
      </w:r>
    </w:p>
    <w:p w14:paraId="27B779F7">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2.</w:t>
      </w:r>
      <w:r>
        <w:rPr>
          <w:rFonts w:hint="eastAsia" w:ascii="宋体" w:hAnsi="宋体" w:eastAsia="宋体" w:cs="宋体"/>
          <w:i w:val="0"/>
          <w:iCs w:val="0"/>
          <w:color w:val="auto"/>
          <w:sz w:val="32"/>
          <w:szCs w:val="32"/>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3.《示范文本》第二章中“供应商须知前附表”所列条款号与“供应商须知正文”的序号一一对应。</w:t>
      </w:r>
      <w:r>
        <w:rPr>
          <w:rFonts w:hint="eastAsia" w:ascii="宋体" w:hAnsi="宋体" w:eastAsia="宋体" w:cs="宋体"/>
          <w:i w:val="0"/>
          <w:iCs w:val="0"/>
          <w:color w:val="auto"/>
          <w:sz w:val="32"/>
          <w:szCs w:val="32"/>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五、采购需求</w:t>
      </w:r>
    </w:p>
    <w:p w14:paraId="2F77B775">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《示范文本》在第三章“</w:t>
      </w:r>
      <w:r>
        <w:rPr>
          <w:rFonts w:hint="eastAsia" w:ascii="宋体" w:hAnsi="宋体" w:eastAsia="宋体" w:cs="宋体"/>
          <w:i w:val="0"/>
          <w:iCs w:val="0"/>
          <w:color w:val="auto"/>
          <w:sz w:val="32"/>
          <w:szCs w:val="32"/>
          <w:highlight w:val="none"/>
          <w:lang w:val="en-US" w:eastAsia="zh-CN"/>
        </w:rPr>
        <w:t>项目</w:t>
      </w:r>
      <w:r>
        <w:rPr>
          <w:rFonts w:hint="eastAsia" w:ascii="宋体" w:hAnsi="宋体" w:eastAsia="宋体" w:cs="宋体"/>
          <w:i w:val="0"/>
          <w:iCs w:val="0"/>
          <w:color w:val="auto"/>
          <w:sz w:val="32"/>
          <w:szCs w:val="32"/>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六、合同文本</w:t>
      </w:r>
    </w:p>
    <w:p w14:paraId="7F46068E">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FFE822A">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七、响应文件格式使用</w:t>
      </w:r>
    </w:p>
    <w:p w14:paraId="11D467B7">
      <w:pPr>
        <w:pStyle w:val="33"/>
        <w:ind w:firstLine="48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为便于供应商制作响应文件，便于竞争性</w:t>
      </w:r>
      <w:r>
        <w:rPr>
          <w:rFonts w:hint="eastAsia" w:cs="宋体"/>
          <w:i w:val="0"/>
          <w:iCs w:val="0"/>
          <w:color w:val="auto"/>
          <w:sz w:val="32"/>
          <w:szCs w:val="32"/>
          <w:highlight w:val="none"/>
          <w:lang w:val="en-US" w:eastAsia="zh-CN"/>
        </w:rPr>
        <w:t>谈判</w:t>
      </w:r>
      <w:r>
        <w:rPr>
          <w:rFonts w:hint="eastAsia" w:ascii="宋体" w:hAnsi="宋体" w:eastAsia="宋体" w:cs="宋体"/>
          <w:i w:val="0"/>
          <w:iCs w:val="0"/>
          <w:color w:val="auto"/>
          <w:sz w:val="32"/>
          <w:szCs w:val="32"/>
          <w:highlight w:val="none"/>
        </w:rPr>
        <w:t>小组评审时统一标准，《示范文本》对适宜的内容提供了统一的响应文件参考格式。</w:t>
      </w:r>
    </w:p>
    <w:p w14:paraId="1A16FDA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八、实施及修改</w:t>
      </w:r>
    </w:p>
    <w:p w14:paraId="7F0E7A2F">
      <w:pPr>
        <w:pStyle w:val="33"/>
        <w:ind w:firstLine="48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各级预算单位、采购代理机构认真组织好《示范文本》的推广使用。兵团财政局根据《政府采购法》修法及相关法律法规修订情况及时对《示范文本》进行调整、完善。</w:t>
      </w:r>
    </w:p>
    <w:p w14:paraId="34DEE96E">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采购人或代理机构可结合具体项目特点，依法对采购文件进行适当合理调整。</w:t>
      </w:r>
    </w:p>
    <w:p w14:paraId="3B7B1BF2">
      <w:pPr>
        <w:pStyle w:val="33"/>
        <w:ind w:firstLine="640"/>
        <w:rPr>
          <w:rFonts w:hint="eastAsia" w:ascii="仿宋" w:hAnsi="仿宋" w:eastAsia="仿宋" w:cs="仿宋"/>
          <w:i w:val="0"/>
          <w:iCs w:val="0"/>
          <w:color w:val="auto"/>
          <w:sz w:val="24"/>
          <w:szCs w:val="24"/>
          <w:highlight w:val="none"/>
        </w:rPr>
      </w:pPr>
    </w:p>
    <w:p w14:paraId="0726B303">
      <w:pPr>
        <w:rPr>
          <w:rFonts w:ascii="黑体" w:hAnsi="黑体" w:eastAsia="黑体"/>
          <w:i w:val="0"/>
          <w:iCs w:val="0"/>
          <w:color w:val="auto"/>
          <w:sz w:val="32"/>
          <w:szCs w:val="32"/>
          <w:highlight w:val="none"/>
        </w:rPr>
        <w:sectPr>
          <w:pgSz w:w="11906" w:h="16838"/>
          <w:pgMar w:top="1440" w:right="1800" w:bottom="1440" w:left="1800" w:header="851" w:footer="992" w:gutter="0"/>
          <w:cols w:space="425" w:num="1"/>
          <w:docGrid w:type="lines" w:linePitch="312" w:charSpace="0"/>
        </w:sectPr>
      </w:pPr>
    </w:p>
    <w:p w14:paraId="63BF5185">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目 录</w:t>
      </w:r>
    </w:p>
    <w:p w14:paraId="27FDC88F">
      <w:pPr>
        <w:pStyle w:val="19"/>
        <w:keepNext w:val="0"/>
        <w:keepLines w:val="0"/>
        <w:pageBreakBefore w:val="0"/>
        <w:widowControl w:val="0"/>
        <w:tabs>
          <w:tab w:val="left" w:pos="960"/>
          <w:tab w:val="right" w:leader="dot" w:pos="8296"/>
        </w:tabs>
        <w:kinsoku/>
        <w:wordWrap/>
        <w:overflowPunct/>
        <w:topLinePunct w:val="0"/>
        <w:autoSpaceDE/>
        <w:autoSpaceDN/>
        <w:bidi w:val="0"/>
        <w:adjustRightInd/>
        <w:snapToGrid/>
        <w:spacing w:line="360" w:lineRule="exact"/>
        <w:textAlignment w:val="auto"/>
        <w:rPr>
          <w:i w:val="0"/>
          <w:iCs w:val="0"/>
          <w:color w:val="auto"/>
          <w:highlight w:val="none"/>
        </w:rPr>
      </w:pPr>
    </w:p>
    <w:p w14:paraId="7D8B450D">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TOC \o "1-3" \h \z \u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_Toc7139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第一章 竞争性谈判公告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_Toc7139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E4E078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_Toc18268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hr-HR" w:eastAsia="zh-CN" w:bidi="ar-SA"/>
        </w:rPr>
        <w:t>一、</w:t>
      </w:r>
      <w:r>
        <w:rPr>
          <w:rFonts w:hint="eastAsia" w:ascii="宋体" w:hAnsi="宋体" w:eastAsia="宋体" w:cs="宋体"/>
          <w:i w:val="0"/>
          <w:iCs w:val="0"/>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_Toc18268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AD9E60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_Toc7581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二、申请人的</w:t>
      </w:r>
      <w:r>
        <w:rPr>
          <w:rFonts w:hint="eastAsia" w:ascii="宋体" w:hAnsi="宋体" w:eastAsia="宋体" w:cs="宋体"/>
          <w:bCs/>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_Toc7581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0198A7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_Toc16290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hr-HR" w:eastAsia="zh-CN" w:bidi="ar-SA"/>
        </w:rPr>
        <w:t>获取</w:t>
      </w:r>
      <w:r>
        <w:rPr>
          <w:rFonts w:hint="eastAsia" w:ascii="宋体" w:hAnsi="宋体" w:eastAsia="宋体" w:cs="宋体"/>
          <w:bCs/>
          <w:kern w:val="2"/>
          <w:sz w:val="24"/>
          <w:szCs w:val="24"/>
          <w:highlight w:val="none"/>
          <w:lang w:val="en-US" w:eastAsia="zh-CN" w:bidi="ar-SA"/>
        </w:rPr>
        <w:t>采购</w:t>
      </w:r>
      <w:r>
        <w:rPr>
          <w:rFonts w:hint="eastAsia" w:ascii="宋体" w:hAnsi="宋体" w:eastAsia="宋体" w:cs="宋体"/>
          <w:bCs/>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_Toc16290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B0A77A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_Toc874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_Toc874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265C40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_Toc12796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_Toc12796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67F7C2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_Toc4662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_Toc4662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7CE1AB6">
      <w:pPr>
        <w:pStyle w:val="23"/>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_Toc11928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_Toc11928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7407D78">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_Toc24743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八、</w:t>
      </w:r>
      <w:r>
        <w:rPr>
          <w:rFonts w:hint="eastAsia" w:ascii="宋体" w:hAnsi="宋体" w:eastAsia="宋体" w:cs="宋体"/>
          <w:bCs/>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_Toc24743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022B7EE">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_Toc20260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_Toc20260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8A380DC">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_Toc16559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_Toc16559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77B21A2">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_Toc5565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_Toc5565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5B4B353">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_Toc29330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_Toc29330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615AFB1">
      <w:pPr>
        <w:pStyle w:val="23"/>
        <w:tabs>
          <w:tab w:val="right" w:leader="dot" w:pos="8306"/>
        </w:tabs>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一、采购标的</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p>
    <w:p w14:paraId="22BAA433">
      <w:pPr>
        <w:pStyle w:val="23"/>
        <w:tabs>
          <w:tab w:val="right" w:leader="dot" w:pos="8306"/>
        </w:tabs>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二、商务要求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p>
    <w:p w14:paraId="7A6F5CB9">
      <w:pPr>
        <w:pStyle w:val="23"/>
        <w:tabs>
          <w:tab w:val="right" w:leader="dot" w:pos="8306"/>
        </w:tabs>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三、技术要求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w:t>
      </w:r>
      <w:r>
        <w:rPr>
          <w:rFonts w:hint="eastAsia" w:ascii="宋体" w:eastAsia="宋体" w:cs="宋体"/>
          <w:sz w:val="24"/>
          <w:szCs w:val="24"/>
          <w:highlight w:val="none"/>
          <w:lang w:val="en-US" w:eastAsia="zh-CN"/>
        </w:rPr>
        <w:t>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p>
    <w:p w14:paraId="35C29B8E">
      <w:pPr>
        <w:pStyle w:val="23"/>
        <w:tabs>
          <w:tab w:val="right" w:leader="dot" w:pos="8306"/>
        </w:tabs>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四、根据谈判情况可能实质性变动的内容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w:t>
      </w:r>
      <w:r>
        <w:rPr>
          <w:rFonts w:hint="eastAsia" w:ascii="宋体" w:eastAsia="宋体" w:cs="宋体"/>
          <w:sz w:val="24"/>
          <w:szCs w:val="24"/>
          <w:highlight w:val="none"/>
          <w:lang w:val="en-US" w:eastAsia="zh-CN"/>
        </w:rPr>
        <w:t>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p>
    <w:p w14:paraId="4A8EA3A0">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_Toc4459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第四章 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_Toc4459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6D5393C">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_Toc23439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val="zh-CN" w:eastAsia="zh-CN"/>
        </w:rPr>
        <w:t>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2D08EE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_Toc645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25E9537">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_Toc5667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_Toc5667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40F643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_Toc17058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_Toc17058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2E023BC">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_Toc11354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 xml:space="preserve">第五章 </w:t>
      </w:r>
      <w:r>
        <w:rPr>
          <w:rFonts w:hint="eastAsia" w:ascii="宋体" w:hAnsi="宋体" w:eastAsia="宋体" w:cs="宋体"/>
          <w:bCs/>
          <w:i w:val="0"/>
          <w:iCs w:val="0"/>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_Toc11354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E8C6699">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_Toc4019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 xml:space="preserve">第六章 </w:t>
      </w:r>
      <w:r>
        <w:rPr>
          <w:rFonts w:hint="eastAsia" w:ascii="宋体" w:hAnsi="宋体" w:eastAsia="宋体" w:cs="宋体"/>
          <w:i w:val="0"/>
          <w:iCs w:val="0"/>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_Toc4019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06B66BE">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"_Toc163492920"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文件资格证明文件</w:t>
      </w:r>
      <w:r>
        <w:rPr>
          <w:rFonts w:hint="eastAsia" w:ascii="宋体" w:hAnsi="宋体" w:eastAsia="宋体" w:cs="宋体"/>
          <w:b/>
          <w:bCs/>
          <w:i w:val="0"/>
          <w:iCs w:val="0"/>
          <w:color w:val="auto"/>
          <w:sz w:val="24"/>
          <w:szCs w:val="24"/>
          <w:highlight w:val="none"/>
        </w:rPr>
        <w:t>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_Toc16884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57</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523CEC16">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_Toc16328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_Toc16328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364E00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_Toc25670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w:t>
      </w:r>
      <w:r>
        <w:rPr>
          <w:rFonts w:hint="eastAsia" w:ascii="宋体" w:hAnsi="宋体" w:eastAsia="宋体" w:cs="宋体"/>
          <w:bCs/>
          <w:i w:val="0"/>
          <w:iCs w:val="0"/>
          <w:kern w:val="2"/>
          <w:sz w:val="24"/>
          <w:szCs w:val="24"/>
          <w:highlight w:val="none"/>
          <w:lang w:val="zh-CN" w:eastAsia="zh-CN" w:bidi="ar-SA"/>
        </w:rPr>
        <w:t>联合体协议书</w:t>
      </w:r>
      <w:r>
        <w:rPr>
          <w:rFonts w:hint="eastAsia" w:ascii="宋体" w:hAnsi="宋体" w:eastAsia="宋体" w:cs="宋体"/>
          <w:bCs w:val="0"/>
          <w:i w:val="0"/>
          <w:i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_Toc25670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71CFC7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_Toc31894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w:t>
      </w:r>
      <w:r>
        <w:rPr>
          <w:rFonts w:hint="eastAsia" w:ascii="宋体" w:hAnsi="宋体" w:eastAsia="宋体" w:cs="宋体"/>
          <w:bCs/>
          <w:i w:val="0"/>
          <w:iCs w:val="0"/>
          <w:kern w:val="2"/>
          <w:sz w:val="24"/>
          <w:szCs w:val="24"/>
          <w:highlight w:val="none"/>
          <w:lang w:val="zh-CN" w:eastAsia="zh-CN" w:bidi="ar-SA"/>
        </w:rPr>
        <w:t>分包意向协议书</w:t>
      </w:r>
      <w:r>
        <w:rPr>
          <w:rFonts w:hint="eastAsia" w:ascii="宋体" w:hAnsi="宋体" w:eastAsia="宋体" w:cs="宋体"/>
          <w:bCs w:val="0"/>
          <w:i w:val="0"/>
          <w:i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_Toc31894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0F8F51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_Toc29192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_Toc29192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252F1C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_Toc29037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_Toc29037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E2161FD">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_Toc14715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w:t>
      </w:r>
      <w:r>
        <w:rPr>
          <w:rFonts w:hint="eastAsia" w:ascii="宋体" w:hAnsi="宋体" w:eastAsia="宋体" w:cs="宋体"/>
          <w:bCs/>
          <w:i w:val="0"/>
          <w:iCs w:val="0"/>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_Toc14715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19CFE30">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"_Toc163492914"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rPr>
        <w:t>报价文件封面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_Toc15742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80</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4E99A17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_Toc32095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_Toc32095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D590B3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_Toc14201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_Toc14201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D898D74">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"_Toc163492914"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rPr>
        <w:t>商务技术文件封面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_Toc3797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83</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02B5293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_Toc10759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_Toc10759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2BB65C2">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_Toc6459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9C3BF1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_Toc15032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_Toc15032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65F584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_Toc32230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_Toc32230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04EDA22">
      <w:pPr>
        <w:pStyle w:val="23"/>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_Toc18804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实质性响应一览表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_Toc18804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89</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F31419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_Toc7834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_Toc7834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B239E9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_Toc6712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_Toc6712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559431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_Toc30942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A233BB5">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_Toc26716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_Toc26716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1D02867">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_Toc14267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_Toc14267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3EF2148">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_Toc28547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_Toc28547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D90D7D4">
      <w:pPr>
        <w:spacing w:line="360" w:lineRule="auto"/>
        <w:rPr>
          <w:rFonts w:ascii="黑体" w:hAnsi="黑体" w:eastAsia="黑体"/>
          <w:i w:val="0"/>
          <w:iCs w:val="0"/>
          <w:color w:val="auto"/>
          <w:sz w:val="32"/>
          <w:szCs w:val="32"/>
          <w:highlight w:val="none"/>
        </w:rPr>
      </w:pPr>
      <w:r>
        <w:rPr>
          <w:rFonts w:hint="eastAsia" w:ascii="宋体" w:hAnsi="宋体" w:eastAsia="宋体" w:cs="宋体"/>
          <w:i w:val="0"/>
          <w:iCs w:val="0"/>
          <w:color w:val="auto"/>
          <w:sz w:val="24"/>
          <w:szCs w:val="24"/>
          <w:highlight w:val="none"/>
        </w:rPr>
        <w:fldChar w:fldCharType="end"/>
      </w:r>
    </w:p>
    <w:p w14:paraId="54642629">
      <w:pPr>
        <w:jc w:val="center"/>
        <w:rPr>
          <w:rFonts w:ascii="黑体" w:hAnsi="黑体" w:eastAsia="黑体"/>
          <w:i w:val="0"/>
          <w:iCs w:val="0"/>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0" w:name="_Toc7139"/>
      <w:r>
        <w:rPr>
          <w:rFonts w:hint="eastAsia" w:ascii="宋体" w:hAnsi="宋体" w:eastAsia="宋体" w:cs="宋体"/>
          <w:b/>
          <w:bCs/>
          <w:i w:val="0"/>
          <w:iCs w:val="0"/>
          <w:color w:val="auto"/>
          <w:kern w:val="44"/>
          <w:sz w:val="36"/>
          <w:szCs w:val="36"/>
          <w:highlight w:val="none"/>
          <w:lang w:val="en-US" w:eastAsia="zh-CN" w:bidi="ar-SA"/>
        </w:rPr>
        <w:t>第一章 竞争性</w:t>
      </w:r>
      <w:r>
        <w:rPr>
          <w:rFonts w:hint="eastAsia" w:eastAsia="宋体" w:cs="宋体"/>
          <w:b/>
          <w:bCs/>
          <w:i w:val="0"/>
          <w:iCs w:val="0"/>
          <w:color w:val="auto"/>
          <w:kern w:val="44"/>
          <w:sz w:val="36"/>
          <w:szCs w:val="36"/>
          <w:highlight w:val="none"/>
          <w:lang w:val="en-US" w:eastAsia="zh-CN" w:bidi="ar-SA"/>
        </w:rPr>
        <w:t>谈判</w:t>
      </w:r>
      <w:r>
        <w:rPr>
          <w:rFonts w:hint="eastAsia" w:ascii="宋体" w:hAnsi="宋体" w:eastAsia="宋体" w:cs="宋体"/>
          <w:b/>
          <w:bCs/>
          <w:i w:val="0"/>
          <w:iCs w:val="0"/>
          <w:color w:val="auto"/>
          <w:kern w:val="44"/>
          <w:sz w:val="36"/>
          <w:szCs w:val="36"/>
          <w:highlight w:val="none"/>
          <w:lang w:val="en-US" w:eastAsia="zh-CN" w:bidi="ar-SA"/>
        </w:rPr>
        <w:t>公告</w:t>
      </w:r>
      <w:bookmarkEnd w:id="0"/>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3D0F96B">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i w:val="0"/>
                <w:iCs w:val="0"/>
                <w:color w:val="auto"/>
                <w:sz w:val="24"/>
                <w:szCs w:val="24"/>
                <w:highlight w:val="none"/>
                <w:lang w:val="en-US" w:eastAsia="zh-CN"/>
              </w:rPr>
            </w:pPr>
            <w:bookmarkStart w:id="1" w:name="_Toc10520"/>
            <w:bookmarkStart w:id="2" w:name="_Toc140132745"/>
            <w:bookmarkStart w:id="3" w:name="_Toc163492812"/>
            <w:bookmarkStart w:id="4" w:name="_Toc28359012"/>
            <w:bookmarkStart w:id="5" w:name="_Toc28359089"/>
            <w:bookmarkStart w:id="6" w:name="_Toc109899410"/>
            <w:bookmarkStart w:id="7" w:name="_Toc109899829"/>
            <w:bookmarkStart w:id="8" w:name="_Toc155185860"/>
            <w:bookmarkStart w:id="9" w:name="_Toc109900248"/>
            <w:bookmarkStart w:id="10" w:name="_Toc44583628"/>
            <w:bookmarkStart w:id="11" w:name="_Toc35393798"/>
            <w:bookmarkStart w:id="12" w:name="_Toc35393629"/>
            <w:r>
              <w:rPr>
                <w:rFonts w:hint="eastAsia"/>
                <w:i w:val="0"/>
                <w:iCs w:val="0"/>
                <w:color w:val="auto"/>
                <w:sz w:val="24"/>
                <w:szCs w:val="24"/>
                <w:highlight w:val="none"/>
                <w:lang w:val="en-US" w:eastAsia="zh-CN"/>
              </w:rPr>
              <w:t>项目概况：</w:t>
            </w:r>
            <w:bookmarkEnd w:id="1"/>
          </w:p>
          <w:p w14:paraId="6CBC7B9E">
            <w:pPr>
              <w:ind w:firstLine="480" w:firstLineChars="200"/>
              <w:rPr>
                <w:rFonts w:hint="default"/>
                <w:i w:val="0"/>
                <w:iCs w:val="0"/>
                <w:color w:val="auto"/>
                <w:highlight w:val="none"/>
                <w:lang w:val="en-US" w:eastAsia="zh-CN"/>
              </w:rPr>
            </w:pPr>
            <w:r>
              <w:rPr>
                <w:rFonts w:hint="eastAsia" w:ascii="宋体" w:hAnsi="宋体" w:eastAsia="宋体" w:cstheme="minorBidi"/>
                <w:i w:val="0"/>
                <w:iCs w:val="0"/>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w:t>
            </w:r>
            <w:r>
              <w:rPr>
                <w:rFonts w:hint="eastAsia" w:ascii="宋体" w:hAnsi="宋体" w:eastAsia="宋体" w:cstheme="minorBidi"/>
                <w:i w:val="0"/>
                <w:iCs w:val="0"/>
                <w:color w:val="auto"/>
                <w:kern w:val="2"/>
                <w:sz w:val="24"/>
                <w:szCs w:val="22"/>
                <w:highlight w:val="none"/>
                <w:u w:val="single"/>
                <w:lang w:val="en-US" w:eastAsia="zh-CN" w:bidi="ar-SA"/>
              </w:rPr>
              <w:t xml:space="preserve"> </w:t>
            </w:r>
            <w:r>
              <w:rPr>
                <w:rFonts w:hint="default" w:ascii="宋体" w:hAnsi="宋体" w:eastAsia="宋体" w:cstheme="minorBidi"/>
                <w:i w:val="0"/>
                <w:iCs w:val="0"/>
                <w:color w:val="auto"/>
                <w:kern w:val="2"/>
                <w:sz w:val="24"/>
                <w:szCs w:val="22"/>
                <w:highlight w:val="none"/>
                <w:u w:val="single"/>
                <w:lang w:val="en-US" w:eastAsia="zh-CN" w:bidi="ar-SA"/>
              </w:rPr>
              <w:t xml:space="preserve">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rPr>
      </w:pPr>
      <w:bookmarkStart w:id="13" w:name="_Toc18268"/>
      <w:r>
        <w:rPr>
          <w:rFonts w:hint="eastAsia" w:ascii="宋体" w:hAnsi="宋体" w:eastAsia="宋体" w:cs="宋体"/>
          <w:b/>
          <w:bCs/>
          <w:i w:val="0"/>
          <w:iCs w:val="0"/>
          <w:color w:val="auto"/>
          <w:kern w:val="2"/>
          <w:sz w:val="24"/>
          <w:szCs w:val="24"/>
          <w:highlight w:val="none"/>
          <w:lang w:val="hr-HR" w:eastAsia="zh-CN" w:bidi="ar-SA"/>
        </w:rPr>
        <w:t>一、</w:t>
      </w:r>
      <w:r>
        <w:rPr>
          <w:rFonts w:hint="eastAsia" w:ascii="宋体" w:hAnsi="宋体" w:eastAsia="宋体" w:cs="宋体"/>
          <w:i w:val="0"/>
          <w:iCs w:val="0"/>
          <w:color w:val="auto"/>
          <w:sz w:val="24"/>
          <w:szCs w:val="24"/>
          <w:highlight w:val="none"/>
          <w:lang w:val="hr-HR"/>
        </w:rPr>
        <w:t>项目基本情况</w:t>
      </w:r>
      <w:bookmarkEnd w:id="2"/>
      <w:bookmarkEnd w:id="3"/>
      <w:bookmarkEnd w:id="4"/>
      <w:bookmarkEnd w:id="5"/>
      <w:bookmarkEnd w:id="6"/>
      <w:bookmarkEnd w:id="7"/>
      <w:bookmarkEnd w:id="8"/>
      <w:bookmarkEnd w:id="9"/>
      <w:bookmarkEnd w:id="10"/>
      <w:bookmarkEnd w:id="11"/>
      <w:bookmarkEnd w:id="12"/>
      <w:bookmarkEnd w:id="13"/>
    </w:p>
    <w:p w14:paraId="5E3A1EB6">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hr-HR"/>
        </w:rPr>
        <w:t>1.项目编号</w:t>
      </w:r>
      <w:r>
        <w:rPr>
          <w:rFonts w:hint="eastAsia"/>
          <w:i w:val="0"/>
          <w:iCs w:val="0"/>
          <w:color w:val="auto"/>
          <w:sz w:val="24"/>
          <w:highlight w:val="none"/>
          <w:lang w:val="en-US" w:eastAsia="zh-CN"/>
        </w:rPr>
        <w:t>/包号</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r>
        <w:rPr>
          <w:rFonts w:hint="eastAsia" w:cs="宋体"/>
          <w:i w:val="0"/>
          <w:iCs w:val="0"/>
          <w:color w:val="auto"/>
          <w:sz w:val="24"/>
          <w:szCs w:val="24"/>
          <w:highlight w:val="none"/>
          <w:lang w:val="hr-HR" w:eastAsia="zh-CN"/>
        </w:rPr>
        <w:t>。</w:t>
      </w:r>
    </w:p>
    <w:p w14:paraId="1C4E1862">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6CEB84EC">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.采购方式：</w:t>
      </w:r>
      <w:r>
        <w:rPr>
          <w:rFonts w:hint="eastAsia" w:ascii="宋体" w:hAnsi="宋体" w:eastAsia="宋体" w:cs="宋体"/>
          <w:i w:val="0"/>
          <w:iCs w:val="0"/>
          <w:color w:val="auto"/>
          <w:sz w:val="24"/>
          <w:szCs w:val="24"/>
          <w:highlight w:val="none"/>
          <w:lang w:val="en-US" w:eastAsia="zh-CN"/>
        </w:rPr>
        <w:t>竞争性</w:t>
      </w:r>
      <w:r>
        <w:rPr>
          <w:rFonts w:hint="eastAsia" w:cs="宋体"/>
          <w:i w:val="0"/>
          <w:iCs w:val="0"/>
          <w:color w:val="auto"/>
          <w:sz w:val="24"/>
          <w:szCs w:val="24"/>
          <w:highlight w:val="none"/>
          <w:lang w:val="en-US" w:eastAsia="zh-CN"/>
        </w:rPr>
        <w:t>谈判</w:t>
      </w:r>
    </w:p>
    <w:p w14:paraId="1578BD4E">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hr-HR"/>
        </w:rPr>
        <w:t>.预算金额：</w:t>
      </w:r>
      <w:r>
        <w:rPr>
          <w:rFonts w:hint="eastAsia" w:ascii="宋体" w:hAnsi="宋体" w:eastAsia="宋体" w:cs="宋体"/>
          <w:i w:val="0"/>
          <w:iCs w:val="0"/>
          <w:color w:val="auto"/>
          <w:sz w:val="24"/>
          <w:szCs w:val="24"/>
          <w:highlight w:val="none"/>
          <w:u w:val="single"/>
        </w:rPr>
        <w:t xml:space="preserve">         </w:t>
      </w:r>
    </w:p>
    <w:p w14:paraId="539C601C">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最高限价【如有】</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u w:val="single"/>
          <w:lang w:val="hr-HR"/>
        </w:rPr>
        <w:t xml:space="preserve">         </w:t>
      </w:r>
    </w:p>
    <w:p w14:paraId="601A9C8F">
      <w:pPr>
        <w:ind w:firstLine="480" w:firstLineChars="20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hr-HR"/>
        </w:rPr>
        <w:t>.采购需求：</w:t>
      </w:r>
      <w:r>
        <w:rPr>
          <w:rFonts w:hint="eastAsia" w:ascii="宋体" w:hAnsi="宋体" w:eastAsia="宋体" w:cs="宋体"/>
          <w:i w:val="0"/>
          <w:iCs w:val="0"/>
          <w:color w:val="auto"/>
          <w:kern w:val="2"/>
          <w:sz w:val="24"/>
          <w:szCs w:val="24"/>
          <w:highlight w:val="none"/>
          <w:u w:val="single"/>
          <w:lang w:val="en-US" w:eastAsia="zh-CN" w:bidi="ar-SA"/>
        </w:rPr>
        <w:t>【包括但不限于标的服务名称、内容、简要服务需求等】</w:t>
      </w:r>
      <w:r>
        <w:rPr>
          <w:rFonts w:hint="eastAsia" w:cs="宋体"/>
          <w:i w:val="0"/>
          <w:iCs w:val="0"/>
          <w:color w:val="auto"/>
          <w:kern w:val="2"/>
          <w:sz w:val="24"/>
          <w:szCs w:val="24"/>
          <w:highlight w:val="none"/>
          <w:u w:val="none"/>
          <w:lang w:val="en-US" w:eastAsia="zh-CN" w:bidi="ar-SA"/>
        </w:rPr>
        <w:t>。</w:t>
      </w:r>
    </w:p>
    <w:p w14:paraId="7B9535B0">
      <w:pPr>
        <w:pStyle w:val="33"/>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.合同</w:t>
      </w:r>
      <w:r>
        <w:rPr>
          <w:rFonts w:hint="eastAsia" w:ascii="宋体" w:hAnsi="宋体" w:eastAsia="宋体" w:cs="宋体"/>
          <w:i w:val="0"/>
          <w:iCs w:val="0"/>
          <w:color w:val="auto"/>
          <w:sz w:val="24"/>
          <w:szCs w:val="24"/>
          <w:highlight w:val="none"/>
          <w:lang w:val="en-US" w:eastAsia="zh-CN"/>
        </w:rPr>
        <w:t>服务</w:t>
      </w:r>
      <w:r>
        <w:rPr>
          <w:rFonts w:hint="eastAsia" w:ascii="宋体" w:hAnsi="宋体" w:eastAsia="宋体" w:cs="宋体"/>
          <w:i w:val="0"/>
          <w:iCs w:val="0"/>
          <w:color w:val="auto"/>
          <w:sz w:val="24"/>
          <w:szCs w:val="24"/>
          <w:highlight w:val="none"/>
        </w:rPr>
        <w:t>履行期限：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0972A600">
      <w:pPr>
        <w:pStyle w:val="33"/>
        <w:rPr>
          <w:rFonts w:hint="eastAsia" w:ascii="宋体" w:hAnsi="宋体" w:eastAsia="宋体" w:cs="宋体"/>
          <w:i w:val="0"/>
          <w:iCs w:val="0"/>
          <w:color w:val="auto"/>
          <w:sz w:val="24"/>
          <w:szCs w:val="24"/>
          <w:highlight w:val="none"/>
          <w:lang w:val="en-US" w:eastAsia="zh-CN"/>
        </w:rPr>
      </w:pPr>
      <w:bookmarkStart w:id="14" w:name="_Toc44583629"/>
      <w:bookmarkStart w:id="15" w:name="_Toc35393799"/>
      <w:bookmarkStart w:id="16" w:name="_Toc28359013"/>
      <w:bookmarkStart w:id="17" w:name="_Toc28359090"/>
      <w:bookmarkStart w:id="18" w:name="_Toc35393630"/>
      <w:r>
        <w:rPr>
          <w:rFonts w:hint="eastAsia" w:ascii="宋体" w:hAnsi="宋体" w:eastAsia="宋体" w:cs="宋体"/>
          <w:i w:val="0"/>
          <w:iCs w:val="0"/>
          <w:color w:val="auto"/>
          <w:sz w:val="24"/>
          <w:szCs w:val="24"/>
          <w:highlight w:val="none"/>
          <w:lang w:val="en-US" w:eastAsia="zh-CN"/>
        </w:rPr>
        <w:t>8.</w:t>
      </w:r>
      <w:bookmarkStart w:id="19" w:name="_Hlk162011358"/>
      <w:r>
        <w:rPr>
          <w:rFonts w:hint="eastAsia" w:ascii="宋体" w:hAnsi="宋体" w:eastAsia="宋体" w:cs="宋体"/>
          <w:i w:val="0"/>
          <w:iCs w:val="0"/>
          <w:color w:val="auto"/>
          <w:sz w:val="24"/>
          <w:szCs w:val="24"/>
          <w:highlight w:val="none"/>
          <w:lang w:val="en-US" w:eastAsia="zh-CN"/>
        </w:rPr>
        <w:t>本项目是否接受联合体：□是</w:t>
      </w:r>
      <w:bookmarkEnd w:id="19"/>
      <w:r>
        <w:rPr>
          <w:rFonts w:hint="eastAsia" w:ascii="宋体" w:hAnsi="宋体" w:eastAsia="宋体" w:cs="宋体"/>
          <w:i w:val="0"/>
          <w:iCs w:val="0"/>
          <w:color w:val="auto"/>
          <w:sz w:val="24"/>
          <w:szCs w:val="24"/>
          <w:highlight w:val="none"/>
          <w:lang w:val="en-US" w:eastAsia="zh-CN"/>
        </w:rPr>
        <w:t xml:space="preserve">   □否</w:t>
      </w:r>
    </w:p>
    <w:bookmarkEnd w:id="14"/>
    <w:bookmarkEnd w:id="15"/>
    <w:bookmarkEnd w:id="16"/>
    <w:bookmarkEnd w:id="17"/>
    <w:bookmarkEnd w:id="18"/>
    <w:p w14:paraId="1EEB1622">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0" w:name="_Toc109900249"/>
      <w:bookmarkStart w:id="21" w:name="_Toc109899411"/>
      <w:bookmarkStart w:id="22" w:name="_Toc163492813"/>
      <w:bookmarkStart w:id="23" w:name="_Toc140132746"/>
      <w:bookmarkStart w:id="24" w:name="_Toc109899830"/>
      <w:bookmarkStart w:id="25" w:name="_Toc155185861"/>
      <w:bookmarkStart w:id="26" w:name="_Toc7581"/>
      <w:bookmarkStart w:id="27" w:name="_Toc5661"/>
      <w:r>
        <w:rPr>
          <w:rFonts w:hint="eastAsia" w:ascii="宋体" w:hAnsi="宋体" w:eastAsia="宋体" w:cs="宋体"/>
          <w:b/>
          <w:bCs/>
          <w:color w:val="auto"/>
          <w:kern w:val="2"/>
          <w:sz w:val="24"/>
          <w:szCs w:val="24"/>
          <w:highlight w:val="none"/>
          <w:lang w:val="en-US" w:eastAsia="zh-CN" w:bidi="ar-SA"/>
        </w:rPr>
        <w:t>二、申请人的</w:t>
      </w:r>
      <w:r>
        <w:rPr>
          <w:rFonts w:hint="eastAsia" w:ascii="宋体" w:hAnsi="宋体" w:eastAsia="宋体" w:cs="宋体"/>
          <w:b/>
          <w:bCs/>
          <w:color w:val="auto"/>
          <w:kern w:val="2"/>
          <w:sz w:val="24"/>
          <w:szCs w:val="24"/>
          <w:highlight w:val="none"/>
          <w:lang w:val="hr-HR" w:eastAsia="zh-CN" w:bidi="ar-SA"/>
        </w:rPr>
        <w:t>资格要求</w:t>
      </w:r>
      <w:bookmarkEnd w:id="20"/>
      <w:bookmarkEnd w:id="21"/>
      <w:bookmarkEnd w:id="22"/>
      <w:bookmarkEnd w:id="23"/>
      <w:bookmarkEnd w:id="24"/>
      <w:bookmarkEnd w:id="25"/>
      <w:bookmarkEnd w:id="26"/>
      <w:bookmarkEnd w:id="27"/>
    </w:p>
    <w:p w14:paraId="5384018C">
      <w:pPr>
        <w:ind w:firstLine="480" w:firstLineChars="200"/>
        <w:rPr>
          <w:rFonts w:hint="eastAsia" w:ascii="宋体" w:hAnsi="宋体" w:eastAsia="宋体" w:cs="宋体"/>
          <w:strike/>
          <w:dstrike w:val="0"/>
          <w:color w:val="auto"/>
          <w:sz w:val="24"/>
          <w:szCs w:val="24"/>
          <w:highlight w:val="none"/>
          <w:lang w:val="en-US" w:eastAsia="zh-CN"/>
        </w:rPr>
      </w:pPr>
      <w:bookmarkStart w:id="28" w:name="_Toc28359014"/>
      <w:bookmarkStart w:id="29" w:name="_Toc44583630"/>
      <w:bookmarkStart w:id="30" w:name="_Toc28359091"/>
      <w:bookmarkStart w:id="31" w:name="_Toc35393800"/>
      <w:bookmarkStart w:id="32" w:name="_Toc35393631"/>
      <w:r>
        <w:rPr>
          <w:rFonts w:hint="eastAsia" w:ascii="宋体" w:hAnsi="宋体" w:eastAsia="宋体" w:cs="宋体"/>
          <w:color w:val="auto"/>
          <w:sz w:val="24"/>
          <w:szCs w:val="24"/>
          <w:highlight w:val="none"/>
          <w:lang w:val="en-US" w:eastAsia="zh-CN"/>
        </w:rPr>
        <w:t>1. 满足《中华人民共和国政府采购法》第二十二条规定；</w:t>
      </w:r>
    </w:p>
    <w:p w14:paraId="07998FA8">
      <w:pPr>
        <w:ind w:firstLine="480" w:firstLineChars="200"/>
        <w:rPr>
          <w:rFonts w:hint="eastAsia" w:ascii="宋体" w:hAnsi="宋体" w:eastAsia="宋体" w:cs="宋体"/>
          <w:color w:val="auto"/>
          <w:sz w:val="24"/>
          <w:szCs w:val="24"/>
          <w:highlight w:val="none"/>
          <w:u w:val="none"/>
          <w:lang w:val="en-US" w:eastAsia="zh-CN"/>
        </w:rPr>
      </w:pPr>
      <w:bookmarkStart w:id="33" w:name="_Hlk8980775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color w:val="auto"/>
          <w:sz w:val="24"/>
          <w:szCs w:val="24"/>
          <w:highlight w:val="none"/>
          <w:u w:val="none"/>
          <w:lang w:val="en-US" w:eastAsia="zh-CN"/>
        </w:rPr>
        <w:t>。</w:t>
      </w:r>
    </w:p>
    <w:p w14:paraId="6B3ECAEB">
      <w:pPr>
        <w:ind w:firstLine="480" w:firstLineChars="20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r>
        <w:rPr>
          <w:rFonts w:hint="eastAsia" w:cs="宋体"/>
          <w:i w:val="0"/>
          <w:iCs w:val="0"/>
          <w:color w:val="auto"/>
          <w:sz w:val="24"/>
          <w:szCs w:val="24"/>
          <w:highlight w:val="none"/>
          <w:u w:val="none"/>
          <w:lang w:val="en-US" w:eastAsia="zh-CN"/>
        </w:rPr>
        <w:t>。</w:t>
      </w:r>
    </w:p>
    <w:p w14:paraId="25DCA13F">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其他资格要求：</w:t>
      </w:r>
    </w:p>
    <w:p w14:paraId="4C03E4AC">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hr-HR"/>
        </w:rPr>
        <w:t>法定代表人或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val="hr-HR"/>
        </w:rPr>
        <w:t>负责人为同一人或者存在</w:t>
      </w:r>
      <w:r>
        <w:rPr>
          <w:rFonts w:hint="eastAsia" w:ascii="宋体" w:hAnsi="宋体" w:eastAsia="宋体" w:cs="宋体"/>
          <w:color w:val="auto"/>
          <w:sz w:val="24"/>
          <w:szCs w:val="24"/>
          <w:highlight w:val="none"/>
          <w:lang w:val="en-US" w:eastAsia="zh-CN"/>
        </w:rPr>
        <w:t>直接</w:t>
      </w:r>
      <w:r>
        <w:rPr>
          <w:rFonts w:hint="eastAsia" w:ascii="宋体" w:hAnsi="宋体" w:eastAsia="宋体" w:cs="宋体"/>
          <w:color w:val="auto"/>
          <w:sz w:val="24"/>
          <w:szCs w:val="24"/>
          <w:highlight w:val="none"/>
          <w:lang w:val="hr-HR"/>
        </w:rPr>
        <w:t>控股、管理关系的</w:t>
      </w:r>
      <w:r>
        <w:rPr>
          <w:rFonts w:hint="eastAsia" w:ascii="宋体" w:hAnsi="宋体" w:eastAsia="宋体" w:cs="宋体"/>
          <w:color w:val="auto"/>
          <w:sz w:val="24"/>
          <w:szCs w:val="24"/>
          <w:highlight w:val="none"/>
          <w:lang w:val="en-US" w:eastAsia="zh-CN"/>
        </w:rPr>
        <w:t>不同供应商</w:t>
      </w:r>
      <w:r>
        <w:rPr>
          <w:rFonts w:hint="eastAsia" w:ascii="宋体" w:hAnsi="宋体" w:eastAsia="宋体" w:cs="宋体"/>
          <w:color w:val="auto"/>
          <w:sz w:val="24"/>
          <w:szCs w:val="24"/>
          <w:highlight w:val="none"/>
          <w:lang w:val="hr-HR"/>
        </w:rPr>
        <w:t>，不得参加同一合同项下的政府采购活动。</w:t>
      </w:r>
    </w:p>
    <w:p w14:paraId="037E0AAA">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hr-HR"/>
        </w:rPr>
        <w:t>供应商的信用行为</w:t>
      </w: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hr-HR"/>
        </w:rPr>
        <w:t>在</w:t>
      </w:r>
      <w:r>
        <w:rPr>
          <w:rFonts w:hint="eastAsia" w:ascii="宋体" w:hAnsi="宋体" w:eastAsia="宋体" w:cs="宋体"/>
          <w:color w:val="auto"/>
          <w:sz w:val="24"/>
          <w:szCs w:val="24"/>
          <w:highlight w:val="none"/>
          <w:lang w:val="en-US" w:eastAsia="zh-CN"/>
        </w:rPr>
        <w:t>资格审查阶段经查询</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color w:val="auto"/>
          <w:sz w:val="24"/>
          <w:szCs w:val="24"/>
          <w:highlight w:val="none"/>
          <w:lang w:val="hr-HR"/>
        </w:rPr>
        <w:t>其中之一。如有以上不良信用记录</w:t>
      </w:r>
      <w:r>
        <w:rPr>
          <w:rFonts w:hint="eastAsia" w:ascii="宋体" w:hAnsi="宋体" w:eastAsia="宋体" w:cs="宋体"/>
          <w:color w:val="auto"/>
          <w:sz w:val="24"/>
          <w:szCs w:val="24"/>
          <w:highlight w:val="none"/>
          <w:lang w:val="en-US" w:eastAsia="zh-CN"/>
        </w:rPr>
        <w:t>之一的，</w:t>
      </w:r>
      <w:r>
        <w:rPr>
          <w:rFonts w:hint="eastAsia" w:ascii="宋体" w:hAnsi="宋体" w:eastAsia="宋体" w:cs="宋体"/>
          <w:color w:val="auto"/>
          <w:sz w:val="24"/>
          <w:szCs w:val="24"/>
          <w:highlight w:val="none"/>
          <w:lang w:val="hr-HR"/>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hr-HR"/>
        </w:rPr>
        <w:t>。</w:t>
      </w:r>
    </w:p>
    <w:bookmarkEnd w:id="33"/>
    <w:p w14:paraId="17F1ED43">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4" w:name="_Toc109899831"/>
      <w:bookmarkStart w:id="35" w:name="_Toc109900250"/>
      <w:bookmarkStart w:id="36" w:name="_Toc24875"/>
      <w:bookmarkStart w:id="37" w:name="_Toc109899412"/>
      <w:bookmarkStart w:id="38" w:name="_Toc163492814"/>
      <w:bookmarkStart w:id="39" w:name="_Toc155185862"/>
      <w:bookmarkStart w:id="40" w:name="_Toc140132747"/>
      <w:bookmarkStart w:id="41" w:name="_Toc16290"/>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w:t>
      </w:r>
      <w:r>
        <w:rPr>
          <w:rFonts w:hint="eastAsia" w:ascii="宋体" w:hAnsi="宋体" w:eastAsia="宋体" w:cs="宋体"/>
          <w:b/>
          <w:bCs/>
          <w:color w:val="auto"/>
          <w:kern w:val="2"/>
          <w:sz w:val="24"/>
          <w:szCs w:val="24"/>
          <w:highlight w:val="none"/>
          <w:lang w:val="en-US" w:eastAsia="zh-CN" w:bidi="ar-SA"/>
        </w:rPr>
        <w:t>采购</w:t>
      </w:r>
      <w:r>
        <w:rPr>
          <w:rFonts w:hint="eastAsia" w:ascii="宋体" w:hAnsi="宋体" w:eastAsia="宋体" w:cs="宋体"/>
          <w:b/>
          <w:bCs/>
          <w:color w:val="auto"/>
          <w:kern w:val="2"/>
          <w:sz w:val="24"/>
          <w:szCs w:val="24"/>
          <w:highlight w:val="none"/>
          <w:lang w:val="hr-HR" w:eastAsia="zh-CN" w:bidi="ar-SA"/>
        </w:rPr>
        <w:t>文件</w:t>
      </w:r>
      <w:bookmarkEnd w:id="28"/>
      <w:bookmarkEnd w:id="29"/>
      <w:bookmarkEnd w:id="30"/>
      <w:bookmarkEnd w:id="31"/>
      <w:bookmarkEnd w:id="32"/>
      <w:bookmarkEnd w:id="34"/>
      <w:bookmarkEnd w:id="35"/>
      <w:bookmarkEnd w:id="36"/>
      <w:bookmarkEnd w:id="37"/>
      <w:bookmarkEnd w:id="38"/>
      <w:bookmarkEnd w:id="39"/>
      <w:bookmarkEnd w:id="40"/>
      <w:bookmarkEnd w:id="41"/>
      <w:r>
        <w:rPr>
          <w:rFonts w:hint="eastAsia" w:ascii="宋体" w:hAnsi="宋体" w:eastAsia="宋体" w:cs="宋体"/>
          <w:b/>
          <w:bCs/>
          <w:color w:val="auto"/>
          <w:kern w:val="2"/>
          <w:sz w:val="24"/>
          <w:szCs w:val="24"/>
          <w:highlight w:val="none"/>
          <w:lang w:val="hr-HR" w:eastAsia="zh-CN" w:bidi="ar-SA"/>
        </w:rPr>
        <w:t xml:space="preserve"> </w:t>
      </w:r>
    </w:p>
    <w:p w14:paraId="7F0135DE">
      <w:pPr>
        <w:spacing w:line="360" w:lineRule="auto"/>
        <w:ind w:firstLine="540"/>
        <w:rPr>
          <w:rFonts w:hint="eastAsia" w:ascii="宋体" w:hAnsi="宋体" w:eastAsia="宋体" w:cs="宋体"/>
          <w:i w:val="0"/>
          <w:iCs w:val="0"/>
          <w:color w:val="auto"/>
          <w:sz w:val="24"/>
          <w:szCs w:val="24"/>
          <w:highlight w:val="none"/>
          <w:lang w:val="hr-HR" w:eastAsia="zh-CN"/>
        </w:rPr>
      </w:pPr>
      <w:bookmarkStart w:id="42" w:name="_Hlk130457234"/>
      <w:bookmarkStart w:id="43" w:name="_Toc28359092"/>
      <w:bookmarkStart w:id="44" w:name="_Hlk130457261"/>
      <w:bookmarkStart w:id="45" w:name="_Toc28359015"/>
      <w:bookmarkStart w:id="46" w:name="_Toc35393632"/>
      <w:bookmarkStart w:id="47" w:name="_Hlk130457327"/>
      <w:bookmarkStart w:id="48" w:name="_Toc35393801"/>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single"/>
          <w:lang w:eastAsia="zh-CN"/>
        </w:rPr>
        <w:t>【</w:t>
      </w:r>
      <w:r>
        <w:rPr>
          <w:rFonts w:hint="eastAsia" w:cs="宋体"/>
          <w:i w:val="0"/>
          <w:iCs w:val="0"/>
          <w:color w:val="auto"/>
          <w:sz w:val="24"/>
          <w:szCs w:val="24"/>
          <w:highlight w:val="none"/>
          <w:u w:val="single"/>
          <w:lang w:val="en-US" w:eastAsia="zh-CN"/>
        </w:rPr>
        <w:t>谈判</w:t>
      </w:r>
      <w:r>
        <w:rPr>
          <w:rFonts w:hint="eastAsia" w:ascii="宋体" w:hAnsi="宋体" w:eastAsia="宋体" w:cs="宋体"/>
          <w:i w:val="0"/>
          <w:iCs w:val="0"/>
          <w:color w:val="auto"/>
          <w:sz w:val="24"/>
          <w:szCs w:val="24"/>
          <w:highlight w:val="none"/>
          <w:u w:val="single"/>
        </w:rPr>
        <w:t>文件的发售期限自开始之日起不得少于</w:t>
      </w:r>
      <w:r>
        <w:rPr>
          <w:rFonts w:hint="eastAsia" w:cs="宋体"/>
          <w:i w:val="0"/>
          <w:iCs w:val="0"/>
          <w:color w:val="auto"/>
          <w:sz w:val="24"/>
          <w:szCs w:val="24"/>
          <w:highlight w:val="none"/>
          <w:u w:val="single"/>
          <w:lang w:val="en-US" w:eastAsia="zh-CN"/>
        </w:rPr>
        <w:t>3</w:t>
      </w:r>
      <w:r>
        <w:rPr>
          <w:rFonts w:hint="eastAsia" w:ascii="宋体" w:hAnsi="宋体" w:eastAsia="宋体" w:cs="宋体"/>
          <w:i w:val="0"/>
          <w:iCs w:val="0"/>
          <w:color w:val="auto"/>
          <w:sz w:val="24"/>
          <w:szCs w:val="24"/>
          <w:highlight w:val="none"/>
          <w:u w:val="single"/>
        </w:rPr>
        <w:t>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2"/>
    <w:p w14:paraId="34FD69CE">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hr-HR"/>
        </w:rPr>
        <w:t>：</w:t>
      </w:r>
      <w:bookmarkStart w:id="49" w:name="_Hlk89807779"/>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w:t>
      </w:r>
      <w:bookmarkEnd w:id="49"/>
    </w:p>
    <w:p w14:paraId="606DC6D9">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供应商登录政采云平台</w:t>
      </w:r>
      <w:r>
        <w:rPr>
          <w:rFonts w:hint="eastAsia" w:ascii="宋体" w:hAnsi="宋体" w:eastAsia="宋体" w:cs="宋体"/>
          <w:color w:val="auto"/>
          <w:sz w:val="24"/>
          <w:szCs w:val="24"/>
          <w:highlight w:val="none"/>
          <w:lang w:val="hr-HR"/>
        </w:rPr>
        <w:t>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hr-HR"/>
        </w:rPr>
        <w:t>//www.zcygov.cn/</w:t>
      </w:r>
      <w:r>
        <w:rPr>
          <w:rFonts w:hint="eastAsia" w:ascii="宋体" w:hAnsi="宋体" w:eastAsia="宋体" w:cs="宋体"/>
          <w:color w:val="auto"/>
          <w:sz w:val="24"/>
          <w:szCs w:val="24"/>
          <w:highlight w:val="none"/>
          <w:lang w:val="en-US"/>
        </w:rPr>
        <w:t>在线申请</w:t>
      </w:r>
      <w:r>
        <w:rPr>
          <w:rFonts w:hint="eastAsia" w:ascii="宋体" w:hAnsi="宋体" w:eastAsia="宋体" w:cs="宋体"/>
          <w:color w:val="auto"/>
          <w:sz w:val="24"/>
          <w:szCs w:val="24"/>
          <w:highlight w:val="none"/>
          <w:lang w:val="en-US" w:eastAsia="zh-CN"/>
        </w:rPr>
        <w:t>，免费</w:t>
      </w:r>
      <w:r>
        <w:rPr>
          <w:rFonts w:hint="eastAsia" w:ascii="宋体" w:hAnsi="宋体" w:eastAsia="宋体" w:cs="宋体"/>
          <w:color w:val="auto"/>
          <w:sz w:val="24"/>
          <w:szCs w:val="24"/>
          <w:highlight w:val="none"/>
          <w:lang w:val="en-US"/>
        </w:rPr>
        <w:t>获取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en-US"/>
        </w:rPr>
        <w:t>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进入</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项目采购</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应用</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在获取采购文件菜单中选择项目</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申请获取采购文件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hr-HR"/>
        </w:rPr>
        <w:t xml:space="preserve"> </w:t>
      </w:r>
    </w:p>
    <w:p w14:paraId="1DF9CAA4">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售价：</w:t>
      </w:r>
      <w:r>
        <w:rPr>
          <w:rFonts w:hint="eastAsia" w:ascii="宋体" w:hAnsi="宋体" w:eastAsia="宋体" w:cs="宋体"/>
          <w:color w:val="auto"/>
          <w:sz w:val="24"/>
          <w:szCs w:val="24"/>
          <w:highlight w:val="none"/>
          <w:lang w:val="en-US" w:eastAsia="zh-CN"/>
        </w:rPr>
        <w:t>0元。</w:t>
      </w:r>
    </w:p>
    <w:bookmarkEnd w:id="43"/>
    <w:bookmarkEnd w:id="44"/>
    <w:bookmarkEnd w:id="45"/>
    <w:bookmarkEnd w:id="46"/>
    <w:bookmarkEnd w:id="47"/>
    <w:bookmarkEnd w:id="48"/>
    <w:p w14:paraId="66DADC5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0" w:name="_Toc109899832"/>
      <w:bookmarkStart w:id="51" w:name="_Toc140132748"/>
      <w:bookmarkStart w:id="52" w:name="_Toc109900251"/>
      <w:bookmarkStart w:id="53" w:name="_Toc155185863"/>
      <w:bookmarkStart w:id="54" w:name="_Toc163492815"/>
      <w:bookmarkStart w:id="55" w:name="_Toc109899413"/>
      <w:bookmarkStart w:id="56" w:name="_Toc5645"/>
      <w:bookmarkStart w:id="57" w:name="_Toc874"/>
      <w:r>
        <w:rPr>
          <w:rFonts w:hint="eastAsia" w:ascii="宋体" w:hAnsi="宋体" w:eastAsia="宋体" w:cs="宋体"/>
          <w:b/>
          <w:bCs/>
          <w:color w:val="auto"/>
          <w:kern w:val="2"/>
          <w:sz w:val="24"/>
          <w:szCs w:val="24"/>
          <w:highlight w:val="none"/>
          <w:lang w:val="en-US" w:eastAsia="zh-CN" w:bidi="ar-SA"/>
        </w:rPr>
        <w:t>四、</w:t>
      </w:r>
      <w:bookmarkEnd w:id="50"/>
      <w:bookmarkEnd w:id="51"/>
      <w:bookmarkEnd w:id="52"/>
      <w:bookmarkEnd w:id="53"/>
      <w:bookmarkEnd w:id="54"/>
      <w:bookmarkEnd w:id="55"/>
      <w:r>
        <w:rPr>
          <w:rFonts w:hint="eastAsia" w:ascii="宋体" w:hAnsi="宋体" w:eastAsia="宋体" w:cs="宋体"/>
          <w:b/>
          <w:bCs/>
          <w:color w:val="auto"/>
          <w:spacing w:val="-6"/>
          <w:kern w:val="2"/>
          <w:sz w:val="24"/>
          <w:szCs w:val="24"/>
          <w:highlight w:val="none"/>
          <w:lang w:val="hr-HR" w:eastAsia="zh-CN" w:bidi="ar-SA"/>
        </w:rPr>
        <w:t>响应文件提交</w:t>
      </w:r>
      <w:bookmarkEnd w:id="56"/>
      <w:bookmarkEnd w:id="57"/>
    </w:p>
    <w:p w14:paraId="2D110B47">
      <w:pPr>
        <w:pStyle w:val="33"/>
        <w:rPr>
          <w:rFonts w:hint="eastAsia" w:ascii="宋体" w:hAnsi="宋体" w:eastAsia="宋体" w:cs="宋体"/>
          <w:color w:val="auto"/>
          <w:sz w:val="24"/>
          <w:szCs w:val="24"/>
          <w:highlight w:val="none"/>
        </w:rPr>
      </w:pPr>
      <w:bookmarkStart w:id="58" w:name="_Hlk130457395"/>
      <w:bookmarkStart w:id="59" w:name="_Toc35393634"/>
      <w:bookmarkStart w:id="60" w:name="_Toc44583633"/>
      <w:bookmarkStart w:id="61" w:name="_Toc28359017"/>
      <w:bookmarkStart w:id="62" w:name="_Toc28359094"/>
      <w:bookmarkStart w:id="63" w:name="_Toc35393803"/>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从</w:t>
      </w:r>
      <w:r>
        <w:rPr>
          <w:rFonts w:hint="eastAsia" w:cs="宋体"/>
          <w:color w:val="auto"/>
          <w:sz w:val="24"/>
          <w:szCs w:val="24"/>
          <w:highlight w:val="none"/>
          <w:u w:val="single"/>
          <w:lang w:val="en-US" w:eastAsia="zh-CN"/>
        </w:rPr>
        <w:t>谈判</w:t>
      </w:r>
      <w:r>
        <w:rPr>
          <w:rFonts w:hint="eastAsia" w:ascii="宋体" w:hAnsi="宋体" w:eastAsia="宋体" w:cs="宋体"/>
          <w:color w:val="auto"/>
          <w:sz w:val="24"/>
          <w:szCs w:val="24"/>
          <w:highlight w:val="none"/>
          <w:u w:val="single"/>
        </w:rPr>
        <w:t>文件发出之日起至供应商提交首次响应文件截止之日止不得少于</w:t>
      </w:r>
      <w:r>
        <w:rPr>
          <w:rFonts w:hint="eastAsia" w:cs="宋体"/>
          <w:color w:val="auto"/>
          <w:sz w:val="24"/>
          <w:szCs w:val="24"/>
          <w:highlight w:val="none"/>
          <w:u w:val="single"/>
          <w:lang w:val="en-US" w:eastAsia="zh-CN"/>
        </w:rPr>
        <w:t>3个工作</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65EAE70B">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rPr>
        <w:t>政采云平台</w:t>
      </w:r>
      <w:r>
        <w:rPr>
          <w:rFonts w:hint="eastAsia"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rPr>
        <w:t>投标</w:t>
      </w:r>
      <w:r>
        <w:rPr>
          <w:rFonts w:hint="eastAsia" w:ascii="宋体" w:hAnsi="宋体" w:eastAsia="宋体" w:cs="宋体"/>
          <w:i w:val="0"/>
          <w:iCs w:val="0"/>
          <w:color w:val="auto"/>
          <w:sz w:val="24"/>
          <w:szCs w:val="24"/>
          <w:highlight w:val="none"/>
        </w:rPr>
        <w:t>客户端</w:t>
      </w:r>
      <w:r>
        <w:rPr>
          <w:rFonts w:hint="eastAsia" w:cs="宋体"/>
          <w:i w:val="0"/>
          <w:iCs w:val="0"/>
          <w:color w:val="auto"/>
          <w:sz w:val="24"/>
          <w:szCs w:val="24"/>
          <w:highlight w:val="none"/>
          <w:lang w:eastAsia="zh-CN"/>
        </w:rPr>
        <w:t>”</w:t>
      </w:r>
      <w:r>
        <w:rPr>
          <w:rFonts w:hint="eastAsia" w:ascii="宋体" w:hAnsi="宋体" w:eastAsia="宋体" w:cs="宋体"/>
          <w:color w:val="auto"/>
          <w:sz w:val="24"/>
          <w:szCs w:val="24"/>
          <w:highlight w:val="none"/>
        </w:rPr>
        <w:t>选择项目分包文件递交页面进行递交（上传）。</w:t>
      </w:r>
    </w:p>
    <w:bookmarkEnd w:id="58"/>
    <w:p w14:paraId="3411F5E6">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64" w:name="_Toc12796"/>
      <w:bookmarkStart w:id="65" w:name="_Toc19249"/>
      <w:bookmarkStart w:id="66" w:name="_Toc155185864"/>
      <w:bookmarkStart w:id="67" w:name="_Toc140132749"/>
      <w:bookmarkStart w:id="68" w:name="_Toc109899414"/>
      <w:bookmarkStart w:id="69" w:name="_Toc163492816"/>
      <w:bookmarkStart w:id="70" w:name="_Toc109899833"/>
      <w:bookmarkStart w:id="71" w:name="_Toc109900252"/>
      <w:r>
        <w:rPr>
          <w:rFonts w:hint="eastAsia" w:ascii="宋体" w:hAnsi="宋体" w:eastAsia="宋体" w:cs="宋体"/>
          <w:b/>
          <w:bCs/>
          <w:color w:val="auto"/>
          <w:kern w:val="2"/>
          <w:sz w:val="24"/>
          <w:szCs w:val="24"/>
          <w:highlight w:val="none"/>
          <w:lang w:val="en-US" w:eastAsia="zh-CN" w:bidi="ar-SA"/>
        </w:rPr>
        <w:t>五、开启</w:t>
      </w:r>
      <w:bookmarkEnd w:id="64"/>
      <w:bookmarkEnd w:id="65"/>
    </w:p>
    <w:p w14:paraId="1A5E2446">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78A22A60">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供应商登录政采云平台https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rPr>
        <w:t>//www.zcygov.cn/，进入“项目采购-开评标管理-右边选择对应项目点击“进入项目”进入开标大厅</w:t>
      </w:r>
      <w:r>
        <w:rPr>
          <w:rFonts w:hint="eastAsia" w:ascii="宋体" w:hAnsi="宋体" w:eastAsia="宋体" w:cs="宋体"/>
          <w:color w:val="auto"/>
          <w:sz w:val="24"/>
          <w:szCs w:val="24"/>
          <w:highlight w:val="none"/>
        </w:rPr>
        <w:t>。</w:t>
      </w:r>
    </w:p>
    <w:p w14:paraId="679A69E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2" w:name="_Toc4662"/>
      <w:bookmarkStart w:id="73" w:name="_Toc11928"/>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hr-HR" w:eastAsia="zh-CN" w:bidi="ar-SA"/>
        </w:rPr>
        <w:t>公告期限</w:t>
      </w:r>
      <w:bookmarkEnd w:id="59"/>
      <w:bookmarkEnd w:id="60"/>
      <w:bookmarkEnd w:id="61"/>
      <w:bookmarkEnd w:id="62"/>
      <w:bookmarkEnd w:id="63"/>
      <w:bookmarkEnd w:id="66"/>
      <w:bookmarkEnd w:id="67"/>
      <w:bookmarkEnd w:id="68"/>
      <w:bookmarkEnd w:id="69"/>
      <w:bookmarkEnd w:id="70"/>
      <w:bookmarkEnd w:id="71"/>
      <w:bookmarkEnd w:id="72"/>
      <w:bookmarkEnd w:id="73"/>
    </w:p>
    <w:p w14:paraId="723CF265">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自本公告发布之日起3个工作日。</w:t>
      </w:r>
      <w:bookmarkStart w:id="74" w:name="_Toc163492817"/>
      <w:bookmarkStart w:id="75" w:name="_Toc109899834"/>
      <w:bookmarkStart w:id="76" w:name="_Toc109900253"/>
      <w:bookmarkStart w:id="77" w:name="_Toc155185865"/>
      <w:bookmarkStart w:id="78" w:name="_Toc35393635"/>
      <w:bookmarkStart w:id="79" w:name="_Toc109899415"/>
      <w:bookmarkStart w:id="80" w:name="_Toc140132750"/>
      <w:bookmarkStart w:id="81" w:name="_Toc44583634"/>
      <w:bookmarkStart w:id="82" w:name="_Toc35393804"/>
    </w:p>
    <w:p w14:paraId="20BFEDC9">
      <w:pPr>
        <w:pageBreakBefore w:val="0"/>
        <w:kinsoku/>
        <w:wordWrap/>
        <w:overflowPunct/>
        <w:topLinePunct w:val="0"/>
        <w:bidi w:val="0"/>
        <w:snapToGrid w:val="0"/>
        <w:spacing w:line="348" w:lineRule="auto"/>
        <w:jc w:val="both"/>
        <w:outlineLvl w:val="9"/>
        <w:rPr>
          <w:rFonts w:hint="eastAsia" w:ascii="宋体" w:hAnsi="宋体" w:eastAsia="宋体" w:cs="宋体"/>
          <w:b w:val="0"/>
          <w:bCs w:val="0"/>
          <w:color w:val="auto"/>
          <w:kern w:val="2"/>
          <w:sz w:val="24"/>
          <w:szCs w:val="24"/>
          <w:highlight w:val="none"/>
          <w:lang w:val="hr-HR" w:eastAsia="zh-CN" w:bidi="ar-SA"/>
        </w:rPr>
      </w:pPr>
      <w:r>
        <w:rPr>
          <w:rFonts w:hint="eastAsia" w:ascii="宋体" w:hAnsi="宋体" w:eastAsia="宋体" w:cs="宋体"/>
          <w:b/>
          <w:bCs/>
          <w:color w:val="auto"/>
          <w:kern w:val="2"/>
          <w:sz w:val="24"/>
          <w:szCs w:val="24"/>
          <w:highlight w:val="none"/>
          <w:lang w:val="hr-HR" w:eastAsia="zh-CN" w:bidi="ar-SA"/>
        </w:rPr>
        <w:t>七、其他补充事宜</w:t>
      </w:r>
      <w:bookmarkEnd w:id="74"/>
      <w:bookmarkEnd w:id="75"/>
      <w:bookmarkEnd w:id="76"/>
      <w:bookmarkEnd w:id="77"/>
      <w:bookmarkEnd w:id="78"/>
      <w:bookmarkEnd w:id="79"/>
      <w:bookmarkEnd w:id="80"/>
      <w:bookmarkEnd w:id="81"/>
      <w:bookmarkEnd w:id="82"/>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1、本项目实行网上</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，采用电子</w:t>
      </w:r>
      <w:r>
        <w:rPr>
          <w:rFonts w:hint="eastAsia" w:ascii="宋体" w:hAnsi="宋体" w:eastAsia="宋体" w:cs="宋体"/>
          <w:bCs/>
          <w:color w:val="auto"/>
          <w:sz w:val="24"/>
          <w:szCs w:val="24"/>
          <w:highlight w:val="none"/>
          <w:lang w:eastAsia="zh-CN"/>
        </w:rPr>
        <w:t>响应</w:t>
      </w:r>
      <w:r>
        <w:rPr>
          <w:rFonts w:hint="eastAsia" w:ascii="宋体" w:hAnsi="宋体" w:eastAsia="宋体" w:cs="宋体"/>
          <w:bCs/>
          <w:color w:val="auto"/>
          <w:sz w:val="24"/>
          <w:szCs w:val="24"/>
          <w:highlight w:val="none"/>
        </w:rPr>
        <w:t>文件</w:t>
      </w:r>
      <w:r>
        <w:rPr>
          <w:rFonts w:hint="eastAsia" w:ascii="宋体" w:hAnsi="宋体" w:eastAsia="宋体" w:cs="宋体"/>
          <w:bCs/>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C0887EA">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3、供应商将政采云电子交易客户端下载、安装完成后，可通过账号密码或CA登录客户端进行</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的制作。在使用政采云投标客户端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4、…</w:t>
      </w:r>
    </w:p>
    <w:p w14:paraId="52EA9278">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eastAsia="zh-CN"/>
        </w:rPr>
      </w:pPr>
      <w:bookmarkStart w:id="83" w:name="_Toc24743"/>
      <w:bookmarkStart w:id="84" w:name="_Toc16732"/>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hr-HR" w:eastAsia="zh-CN" w:bidi="ar-SA"/>
        </w:rPr>
        <w:t>凡对本次采购提出询问，请按以下方式联系</w:t>
      </w:r>
      <w:bookmarkEnd w:id="83"/>
      <w:bookmarkEnd w:id="84"/>
    </w:p>
    <w:p w14:paraId="3EEAC95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85" w:name="_Toc35393806"/>
      <w:bookmarkStart w:id="86" w:name="_Toc28359019"/>
      <w:bookmarkStart w:id="87" w:name="_Toc35393637"/>
      <w:bookmarkStart w:id="88" w:name="_Toc28359096"/>
      <w:r>
        <w:rPr>
          <w:rFonts w:hint="eastAsia" w:ascii="宋体" w:hAnsi="宋体" w:eastAsia="宋体" w:cs="宋体"/>
          <w:color w:val="auto"/>
          <w:sz w:val="24"/>
          <w:szCs w:val="24"/>
          <w:highlight w:val="none"/>
        </w:rPr>
        <w:t>1.采购人信息</w:t>
      </w:r>
      <w:bookmarkEnd w:id="85"/>
      <w:bookmarkEnd w:id="86"/>
      <w:bookmarkEnd w:id="87"/>
      <w:bookmarkEnd w:id="88"/>
    </w:p>
    <w:p w14:paraId="78A2EFA3">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DD202A8">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76204EA">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89" w:name="_Hlk467756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bookmarkEnd w:id="89"/>
    <w:p w14:paraId="5C798AB6">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90" w:name="_Toc35393807"/>
      <w:bookmarkStart w:id="91" w:name="_Toc35393638"/>
      <w:bookmarkStart w:id="92" w:name="_Toc28359020"/>
      <w:bookmarkStart w:id="93" w:name="_Toc28359097"/>
      <w:r>
        <w:rPr>
          <w:rFonts w:hint="eastAsia" w:ascii="宋体" w:hAnsi="宋体" w:eastAsia="宋体" w:cs="宋体"/>
          <w:color w:val="auto"/>
          <w:sz w:val="24"/>
          <w:szCs w:val="24"/>
          <w:highlight w:val="none"/>
        </w:rPr>
        <w:t>2.采购代理机构信息</w:t>
      </w:r>
      <w:bookmarkEnd w:id="90"/>
      <w:bookmarkEnd w:id="91"/>
      <w:bookmarkEnd w:id="92"/>
      <w:bookmarkEnd w:id="93"/>
    </w:p>
    <w:p w14:paraId="5E585559">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395F89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EBA136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8B1182B">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lang w:val="en-US" w:eastAsia="zh-CN"/>
        </w:rPr>
      </w:pPr>
      <w:bookmarkStart w:id="94" w:name="_Toc28359021"/>
      <w:bookmarkStart w:id="95" w:name="_Toc35393808"/>
      <w:bookmarkStart w:id="96" w:name="_Toc35393639"/>
      <w:bookmarkStart w:id="97" w:name="_Toc28359098"/>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项目联系方式</w:t>
      </w:r>
    </w:p>
    <w:p w14:paraId="7E6118A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94"/>
    <w:bookmarkEnd w:id="95"/>
    <w:bookmarkEnd w:id="96"/>
    <w:bookmarkEnd w:id="97"/>
    <w:p w14:paraId="79727D31">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40763EE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default" w:ascii="宋体" w:hAnsi="宋体" w:eastAsia="宋体" w:cs="宋体"/>
          <w:i w:val="0"/>
          <w:iCs w:val="0"/>
          <w:color w:val="auto"/>
          <w:sz w:val="24"/>
          <w:szCs w:val="24"/>
          <w:highlight w:val="none"/>
          <w:u w:val="single"/>
          <w:lang w:val="en-US" w:eastAsia="zh-CN"/>
        </w:rPr>
      </w:pPr>
    </w:p>
    <w:p w14:paraId="6A35DE0E">
      <w:pPr>
        <w:rPr>
          <w:i w:val="0"/>
          <w:iCs w:val="0"/>
          <w:color w:val="auto"/>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98" w:name="_Toc20260"/>
      <w:r>
        <w:rPr>
          <w:rFonts w:hint="eastAsia" w:ascii="宋体" w:hAnsi="宋体" w:eastAsia="宋体" w:cs="宋体"/>
          <w:b/>
          <w:bCs/>
          <w:i w:val="0"/>
          <w:iCs w:val="0"/>
          <w:color w:val="auto"/>
          <w:kern w:val="44"/>
          <w:sz w:val="36"/>
          <w:szCs w:val="36"/>
          <w:highlight w:val="none"/>
          <w:lang w:val="en-US" w:eastAsia="zh-CN" w:bidi="ar-SA"/>
        </w:rPr>
        <w:t>第二章 供应商须知</w:t>
      </w:r>
      <w:bookmarkEnd w:id="98"/>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99" w:name="_Toc16559"/>
      <w:r>
        <w:rPr>
          <w:rFonts w:hint="eastAsia" w:eastAsia="宋体" w:asciiTheme="majorHAnsi" w:hAnsiTheme="majorHAnsi" w:cstheme="majorBidi"/>
          <w:b/>
          <w:bCs/>
          <w:i w:val="0"/>
          <w:iCs w:val="0"/>
          <w:color w:val="auto"/>
          <w:kern w:val="2"/>
          <w:sz w:val="28"/>
          <w:szCs w:val="28"/>
          <w:highlight w:val="none"/>
          <w:lang w:val="en-US" w:eastAsia="zh-CN" w:bidi="ar-SA"/>
        </w:rPr>
        <w:t>一、供应商须知前附表</w:t>
      </w:r>
      <w:bookmarkEnd w:id="99"/>
    </w:p>
    <w:p w14:paraId="016068EF">
      <w:pPr>
        <w:pStyle w:val="33"/>
        <w:ind w:firstLine="480"/>
        <w:rPr>
          <w:i w:val="0"/>
          <w:iCs w:val="0"/>
          <w:color w:val="auto"/>
          <w:highlight w:val="none"/>
        </w:rPr>
      </w:pPr>
      <w:r>
        <w:rPr>
          <w:rFonts w:hint="eastAsia"/>
          <w:color w:val="auto"/>
          <w:highlight w:val="none"/>
          <w:lang w:val="en-US" w:eastAsia="zh-CN"/>
        </w:rPr>
        <w:t>谈判</w:t>
      </w:r>
      <w:r>
        <w:rPr>
          <w:rFonts w:hint="eastAsia"/>
          <w:color w:val="auto"/>
          <w:highlight w:val="none"/>
        </w:rPr>
        <w:t>供应商应仔细阅读本</w:t>
      </w:r>
      <w:r>
        <w:rPr>
          <w:rFonts w:hint="eastAsia"/>
          <w:color w:val="auto"/>
          <w:highlight w:val="none"/>
          <w:lang w:val="en-US" w:eastAsia="zh-CN"/>
        </w:rPr>
        <w:t>谈判</w:t>
      </w:r>
      <w:r>
        <w:rPr>
          <w:rFonts w:hint="eastAsia"/>
          <w:color w:val="auto"/>
          <w:highlight w:val="none"/>
        </w:rPr>
        <w:t>文件的第二章“供应商须知”，下面所列资料是对“供应商须知”的具体补充和说明。如有矛盾，应以本表为准。</w:t>
      </w:r>
      <w:r>
        <w:rPr>
          <w:rFonts w:hint="eastAsia"/>
          <w:color w:val="auto"/>
          <w:highlight w:val="none"/>
          <w:lang w:val="en-US" w:eastAsia="zh-CN"/>
        </w:rPr>
        <w:t>标记“</w:t>
      </w:r>
      <w:r>
        <w:rPr>
          <w:rFonts w:hint="eastAsia" w:ascii="宋体" w:hAnsi="宋体" w:eastAsia="宋体"/>
          <w:color w:val="auto"/>
          <w:highlight w:val="none"/>
          <w:lang w:val="en-US" w:eastAsia="zh-CN"/>
        </w:rPr>
        <w:t>☑”的选项意为适用于本项目，标记“</w:t>
      </w:r>
      <w:r>
        <w:rPr>
          <w:rFonts w:hint="eastAsia" w:cs="宋体"/>
          <w:color w:val="auto"/>
          <w:sz w:val="24"/>
          <w:szCs w:val="24"/>
          <w:highlight w:val="none"/>
        </w:rPr>
        <w:sym w:font="Wingdings" w:char="00A8"/>
      </w:r>
      <w:r>
        <w:rPr>
          <w:rFonts w:hint="eastAsia" w:ascii="宋体" w:hAnsi="宋体" w:eastAsia="宋体"/>
          <w:color w:val="auto"/>
          <w:highlight w:val="none"/>
          <w:lang w:val="en-US" w:eastAsia="zh-CN"/>
        </w:rPr>
        <w:t>”的选项意为不适用于本项目</w:t>
      </w:r>
      <w:r>
        <w:rPr>
          <w:rFonts w:hint="eastAsia" w:ascii="宋体" w:hAnsi="宋体" w:eastAsia="宋体"/>
          <w:i w:val="0"/>
          <w:iCs w:val="0"/>
          <w:color w:val="auto"/>
          <w:highlight w:val="none"/>
          <w:lang w:val="en-US" w:eastAsia="zh-CN"/>
        </w:rPr>
        <w:t>。</w:t>
      </w:r>
    </w:p>
    <w:tbl>
      <w:tblPr>
        <w:tblStyle w:val="27"/>
        <w:tblW w:w="939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971"/>
        <w:gridCol w:w="645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6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4"/>
              <w:jc w:val="center"/>
              <w:rPr>
                <w:rFonts w:hint="eastAsia" w:ascii="宋体" w:hAnsi="宋体" w:eastAsia="宋体" w:cs="宋体"/>
                <w:b/>
                <w:bCs/>
                <w:i w:val="0"/>
                <w:iCs w:val="0"/>
                <w:color w:val="auto"/>
                <w:sz w:val="24"/>
                <w:szCs w:val="24"/>
                <w:highlight w:val="none"/>
              </w:rPr>
            </w:pPr>
            <w:bookmarkStart w:id="100" w:name="_Hlk161703381"/>
            <w:r>
              <w:rPr>
                <w:rFonts w:hint="eastAsia" w:ascii="宋体" w:hAnsi="宋体" w:eastAsia="宋体" w:cs="宋体"/>
                <w:b/>
                <w:bCs/>
                <w:i w:val="0"/>
                <w:iCs w:val="0"/>
                <w:color w:val="auto"/>
                <w:sz w:val="24"/>
                <w:szCs w:val="24"/>
                <w:highlight w:val="none"/>
              </w:rPr>
              <w:t>条款号</w:t>
            </w:r>
          </w:p>
        </w:tc>
        <w:tc>
          <w:tcPr>
            <w:tcW w:w="197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条款名称</w:t>
            </w:r>
          </w:p>
        </w:tc>
        <w:tc>
          <w:tcPr>
            <w:tcW w:w="645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内  容</w:t>
            </w:r>
          </w:p>
        </w:tc>
      </w:tr>
      <w:tr w14:paraId="00CDAA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12" w:hRule="atLeast"/>
        </w:trPr>
        <w:tc>
          <w:tcPr>
            <w:tcW w:w="970" w:type="dxa"/>
            <w:tcBorders>
              <w:top w:val="single" w:color="auto" w:sz="2" w:space="0"/>
              <w:left w:val="single" w:color="auto" w:sz="2" w:space="0"/>
              <w:bottom w:val="single" w:color="auto" w:sz="2" w:space="0"/>
              <w:right w:val="single" w:color="auto" w:sz="2" w:space="0"/>
            </w:tcBorders>
            <w:vAlign w:val="center"/>
          </w:tcPr>
          <w:p w14:paraId="66D2FF53">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2.5</w:t>
            </w:r>
          </w:p>
        </w:tc>
        <w:tc>
          <w:tcPr>
            <w:tcW w:w="1971" w:type="dxa"/>
            <w:tcBorders>
              <w:top w:val="single" w:color="auto" w:sz="2" w:space="0"/>
              <w:left w:val="single" w:color="auto" w:sz="2" w:space="0"/>
              <w:bottom w:val="single" w:color="auto" w:sz="2" w:space="0"/>
              <w:right w:val="single" w:color="auto" w:sz="2" w:space="0"/>
            </w:tcBorders>
            <w:vAlign w:val="center"/>
          </w:tcPr>
          <w:p w14:paraId="7ACDA76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服务内容</w:t>
            </w:r>
          </w:p>
        </w:tc>
        <w:tc>
          <w:tcPr>
            <w:tcW w:w="6450" w:type="dxa"/>
            <w:tcBorders>
              <w:top w:val="single" w:color="auto" w:sz="2" w:space="0"/>
              <w:left w:val="single" w:color="auto" w:sz="2" w:space="0"/>
              <w:bottom w:val="single" w:color="auto" w:sz="2" w:space="0"/>
              <w:right w:val="single" w:color="auto" w:sz="2" w:space="0"/>
            </w:tcBorders>
            <w:vAlign w:val="center"/>
          </w:tcPr>
          <w:p w14:paraId="090866C0">
            <w:pPr>
              <w:pStyle w:val="44"/>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t xml:space="preserve">    【简要描述主要服务内容、事项等标的信息，详见“第三章 项目采购需求”】  。</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AEE4073">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lang w:val="en-US" w:eastAsia="zh-CN"/>
              </w:rPr>
              <w:t>.1</w:t>
            </w:r>
          </w:p>
        </w:tc>
        <w:tc>
          <w:tcPr>
            <w:tcW w:w="1971" w:type="dxa"/>
            <w:tcBorders>
              <w:top w:val="single" w:color="auto" w:sz="2" w:space="0"/>
              <w:left w:val="single" w:color="auto" w:sz="2" w:space="0"/>
              <w:bottom w:val="single" w:color="auto" w:sz="2" w:space="0"/>
              <w:right w:val="single" w:color="auto" w:sz="2" w:space="0"/>
            </w:tcBorders>
            <w:vAlign w:val="center"/>
          </w:tcPr>
          <w:p w14:paraId="71CF8DC6">
            <w:pPr>
              <w:pStyle w:val="44"/>
              <w:rPr>
                <w:rFonts w:hint="eastAsia" w:ascii="宋体" w:hAnsi="宋体" w:eastAsia="宋体" w:cs="宋体"/>
                <w:i w:val="0"/>
                <w:iCs w:val="0"/>
                <w:color w:val="auto"/>
                <w:sz w:val="24"/>
                <w:szCs w:val="24"/>
                <w:highlight w:val="none"/>
              </w:rPr>
            </w:pPr>
            <w:bookmarkStart w:id="101" w:name="_Hlk143529175"/>
            <w:r>
              <w:rPr>
                <w:rFonts w:hint="eastAsia" w:ascii="宋体" w:hAnsi="宋体" w:eastAsia="宋体" w:cs="宋体"/>
                <w:i w:val="0"/>
                <w:iCs w:val="0"/>
                <w:color w:val="auto"/>
                <w:sz w:val="24"/>
                <w:szCs w:val="24"/>
                <w:highlight w:val="none"/>
              </w:rPr>
              <w:t>现场考察</w:t>
            </w:r>
            <w:bookmarkEnd w:id="101"/>
          </w:p>
        </w:tc>
        <w:tc>
          <w:tcPr>
            <w:tcW w:w="6450" w:type="dxa"/>
            <w:tcBorders>
              <w:top w:val="single" w:color="auto" w:sz="2" w:space="0"/>
              <w:left w:val="single" w:color="auto" w:sz="2" w:space="0"/>
              <w:bottom w:val="single" w:color="auto" w:sz="2" w:space="0"/>
              <w:right w:val="single" w:color="auto" w:sz="2" w:space="0"/>
            </w:tcBorders>
            <w:vAlign w:val="center"/>
          </w:tcPr>
          <w:p w14:paraId="5E2B3EE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不组织，供应商自行前往</w:t>
            </w:r>
          </w:p>
          <w:p w14:paraId="2238EF6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组织</w:t>
            </w:r>
          </w:p>
          <w:p w14:paraId="047A7004">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520FC15">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263D18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6DD5B89A">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9.5</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4D60B551">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答疑会</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251DA069">
            <w:pPr>
              <w:pStyle w:val="44"/>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不组织</w:t>
            </w:r>
          </w:p>
          <w:p w14:paraId="6CDDB2B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组织</w:t>
            </w:r>
          </w:p>
          <w:p w14:paraId="22E645A0">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5421787D">
            <w:pPr>
              <w:pStyle w:val="44"/>
              <w:ind w:firstLine="240" w:firstLineChars="1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4A7BE250">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询问</w:t>
            </w:r>
          </w:p>
        </w:tc>
        <w:tc>
          <w:tcPr>
            <w:tcW w:w="6450" w:type="dxa"/>
            <w:tcBorders>
              <w:top w:val="single" w:color="auto" w:sz="2" w:space="0"/>
              <w:left w:val="single" w:color="auto" w:sz="2" w:space="0"/>
              <w:bottom w:val="single" w:color="auto" w:sz="2" w:space="0"/>
              <w:right w:val="single" w:color="auto" w:sz="2" w:space="0"/>
            </w:tcBorders>
            <w:vAlign w:val="center"/>
          </w:tcPr>
          <w:p w14:paraId="7AEFFE8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u w:val="single"/>
              </w:rPr>
              <w:t xml:space="preserve">        </w:t>
            </w:r>
            <w:r>
              <w:rPr>
                <w:rFonts w:hint="eastAsia"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8D1297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lang w:val="en-US" w:eastAsia="zh-CN"/>
              </w:rPr>
              <w:t>要求</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 xml:space="preserve">    </w:t>
            </w:r>
            <w:r>
              <w:rPr>
                <w:rFonts w:hint="eastAsia"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56E4A3E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响应文件有效期</w:t>
            </w:r>
          </w:p>
        </w:tc>
        <w:tc>
          <w:tcPr>
            <w:tcW w:w="6450" w:type="dxa"/>
            <w:tcBorders>
              <w:top w:val="single" w:color="auto" w:sz="2" w:space="0"/>
              <w:left w:val="single" w:color="auto" w:sz="2" w:space="0"/>
              <w:bottom w:val="single" w:color="auto" w:sz="2" w:space="0"/>
              <w:right w:val="single" w:color="auto" w:sz="2" w:space="0"/>
            </w:tcBorders>
            <w:vAlign w:val="center"/>
          </w:tcPr>
          <w:p w14:paraId="7A8404D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响应文件递交截止日期后</w:t>
            </w:r>
            <w:r>
              <w:rPr>
                <w:rFonts w:hint="eastAsia" w:ascii="宋体" w:hAnsi="宋体" w:eastAsia="宋体" w:cs="宋体"/>
                <w:i w:val="0"/>
                <w:iCs w:val="0"/>
                <w:color w:val="auto"/>
                <w:sz w:val="24"/>
                <w:szCs w:val="24"/>
                <w:highlight w:val="none"/>
                <w:u w:val="single"/>
              </w:rPr>
              <w:t>90</w:t>
            </w:r>
            <w:r>
              <w:rPr>
                <w:rFonts w:hint="eastAsia" w:ascii="宋体" w:hAnsi="宋体" w:eastAsia="宋体" w:cs="宋体"/>
                <w:i w:val="0"/>
                <w:iCs w:val="0"/>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91"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17.1</w:t>
            </w:r>
          </w:p>
        </w:tc>
        <w:tc>
          <w:tcPr>
            <w:tcW w:w="1971" w:type="dxa"/>
            <w:tcBorders>
              <w:top w:val="single" w:color="auto" w:sz="2" w:space="0"/>
              <w:left w:val="single" w:color="auto" w:sz="2" w:space="0"/>
              <w:bottom w:val="single" w:color="auto" w:sz="2" w:space="0"/>
              <w:right w:val="single" w:color="auto" w:sz="2" w:space="0"/>
            </w:tcBorders>
            <w:vAlign w:val="center"/>
          </w:tcPr>
          <w:p w14:paraId="60D2F551">
            <w:pPr>
              <w:pStyle w:val="44"/>
              <w:rPr>
                <w:rFonts w:hint="eastAsia" w:ascii="宋体" w:hAnsi="宋体" w:eastAsia="宋体" w:cs="宋体"/>
                <w:i w:val="0"/>
                <w:iCs w:val="0"/>
                <w:color w:val="auto"/>
                <w:sz w:val="24"/>
                <w:szCs w:val="24"/>
                <w:highlight w:val="none"/>
              </w:rPr>
            </w:pP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保证金</w:t>
            </w:r>
          </w:p>
        </w:tc>
        <w:tc>
          <w:tcPr>
            <w:tcW w:w="6450" w:type="dxa"/>
            <w:tcBorders>
              <w:top w:val="single" w:color="auto" w:sz="2" w:space="0"/>
              <w:left w:val="single" w:color="auto" w:sz="2" w:space="0"/>
              <w:bottom w:val="single" w:color="auto" w:sz="2" w:space="0"/>
              <w:right w:val="single" w:color="auto" w:sz="2" w:space="0"/>
            </w:tcBorders>
            <w:vAlign w:val="center"/>
          </w:tcPr>
          <w:p w14:paraId="69857404">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79A6A2C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免收</w:t>
            </w:r>
          </w:p>
          <w:p w14:paraId="2A1155D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预算金额</w:t>
            </w:r>
            <w:r>
              <w:rPr>
                <w:rFonts w:hint="eastAsia" w:ascii="宋体" w:hAnsi="宋体" w:eastAsia="宋体" w:cs="宋体"/>
                <w:i w:val="0"/>
                <w:iCs w:val="0"/>
                <w:color w:val="auto"/>
                <w:sz w:val="24"/>
                <w:szCs w:val="24"/>
                <w:highlight w:val="none"/>
              </w:rPr>
              <w:t>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lang w:eastAsia="zh-CN"/>
              </w:rPr>
              <w:t>。</w:t>
            </w:r>
          </w:p>
          <w:p w14:paraId="03B51C49">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定额收取：</w:t>
            </w:r>
            <w:r>
              <w:rPr>
                <w:rFonts w:hint="eastAsia" w:ascii="宋体" w:hAnsi="宋体" w:eastAsia="宋体" w:cs="宋体"/>
                <w:i w:val="0"/>
                <w:iCs w:val="0"/>
                <w:color w:val="auto"/>
                <w:sz w:val="24"/>
                <w:szCs w:val="24"/>
                <w:highlight w:val="none"/>
                <w:u w:val="single"/>
              </w:rPr>
              <w:t xml:space="preserve">人民币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元</w:t>
            </w:r>
            <w:r>
              <w:rPr>
                <w:rFonts w:hint="eastAsia" w:ascii="宋体" w:hAnsi="宋体" w:eastAsia="宋体" w:cs="宋体"/>
                <w:i w:val="0"/>
                <w:iCs w:val="0"/>
                <w:color w:val="auto"/>
                <w:sz w:val="24"/>
                <w:szCs w:val="24"/>
                <w:highlight w:val="none"/>
                <w:lang w:eastAsia="zh-CN"/>
              </w:rPr>
              <w:t>。</w:t>
            </w:r>
          </w:p>
          <w:p w14:paraId="24C12F34">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67F67DC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6CBC558A">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0E391BC4">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6AB94639">
            <w:pPr>
              <w:pStyle w:val="54"/>
              <w:spacing w:line="3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370DE8E9">
            <w:pPr>
              <w:pStyle w:val="54"/>
              <w:spacing w:line="34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6693645A">
            <w:pPr>
              <w:pStyle w:val="54"/>
              <w:spacing w:line="340" w:lineRule="exact"/>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1.以上各类机构出具的以担保函、保证保险承担责任的方式均须满足无条件见索即付条件。</w:t>
            </w:r>
          </w:p>
          <w:p w14:paraId="479408EB">
            <w:pPr>
              <w:pStyle w:val="54"/>
              <w:spacing w:line="340" w:lineRule="exact"/>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2.以担保函、保证保险形式缴纳保证金的，受益人和收取单位须为采购人。</w:t>
            </w:r>
          </w:p>
        </w:tc>
      </w:tr>
      <w:tr w14:paraId="7111AC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345" w:hRule="atLeast"/>
        </w:trPr>
        <w:tc>
          <w:tcPr>
            <w:tcW w:w="970" w:type="dxa"/>
            <w:tcBorders>
              <w:top w:val="single" w:color="auto" w:sz="2" w:space="0"/>
              <w:left w:val="single" w:color="auto" w:sz="2" w:space="0"/>
              <w:bottom w:val="single" w:color="auto" w:sz="2" w:space="0"/>
              <w:right w:val="single" w:color="auto" w:sz="2" w:space="0"/>
            </w:tcBorders>
            <w:vAlign w:val="center"/>
          </w:tcPr>
          <w:p w14:paraId="61BD2EB4">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22.1</w:t>
            </w:r>
          </w:p>
        </w:tc>
        <w:tc>
          <w:tcPr>
            <w:tcW w:w="1971" w:type="dxa"/>
            <w:tcBorders>
              <w:top w:val="single" w:color="auto" w:sz="2" w:space="0"/>
              <w:left w:val="single" w:color="auto" w:sz="2" w:space="0"/>
              <w:bottom w:val="single" w:color="auto" w:sz="2" w:space="0"/>
              <w:right w:val="single" w:color="auto" w:sz="2" w:space="0"/>
            </w:tcBorders>
            <w:vAlign w:val="center"/>
          </w:tcPr>
          <w:p w14:paraId="5DF0914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实物样品</w:t>
            </w:r>
          </w:p>
        </w:tc>
        <w:tc>
          <w:tcPr>
            <w:tcW w:w="6450" w:type="dxa"/>
            <w:tcBorders>
              <w:top w:val="single" w:color="auto" w:sz="2" w:space="0"/>
              <w:left w:val="single" w:color="auto" w:sz="2" w:space="0"/>
              <w:bottom w:val="single" w:color="auto" w:sz="2" w:space="0"/>
              <w:right w:val="single" w:color="auto" w:sz="2" w:space="0"/>
            </w:tcBorders>
            <w:vAlign w:val="center"/>
          </w:tcPr>
          <w:p w14:paraId="71E1560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样品递交： </w:t>
            </w:r>
          </w:p>
          <w:p w14:paraId="4CAFCF88">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□不需要 </w:t>
            </w:r>
          </w:p>
          <w:p w14:paraId="7F574AF9">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□需要，具体要求如下： </w:t>
            </w:r>
          </w:p>
          <w:p w14:paraId="0F4017F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1.样品制作的标准和要求：_________； </w:t>
            </w:r>
          </w:p>
          <w:p w14:paraId="47AA8C8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2.是否需要随样品提交相关检测报告： </w:t>
            </w:r>
          </w:p>
          <w:p w14:paraId="78BACEC2">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□不需要 </w:t>
            </w:r>
          </w:p>
          <w:p w14:paraId="49DF4476">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□需要 </w:t>
            </w:r>
          </w:p>
          <w:p w14:paraId="3ABCB7B6">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3.样品递交要求：</w:t>
            </w:r>
          </w:p>
          <w:p w14:paraId="7A9B4B4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递交时间：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w:t>
            </w:r>
          </w:p>
          <w:p w14:paraId="5D7E607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，逾期提供的样品将不予接受。</w:t>
            </w:r>
            <w:r>
              <w:rPr>
                <w:rFonts w:hint="eastAsia" w:ascii="宋体" w:hAnsi="宋体" w:eastAsia="宋体" w:cs="宋体"/>
                <w:i w:val="0"/>
                <w:iCs w:val="0"/>
                <w:color w:val="auto"/>
                <w:sz w:val="24"/>
                <w:szCs w:val="24"/>
                <w:highlight w:val="none"/>
                <w:lang w:val="en-US" w:eastAsia="zh-CN"/>
              </w:rPr>
              <w:t xml:space="preserve"> </w:t>
            </w:r>
          </w:p>
          <w:p w14:paraId="65899C8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4.未中标人样品退还：</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p>
          <w:p w14:paraId="7CAFECE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5.中标人样品保管、封存及退还：</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p>
          <w:p w14:paraId="3483D19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6.其他要求（如有）：</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w:t>
            </w:r>
          </w:p>
        </w:tc>
      </w:tr>
      <w:tr w14:paraId="0492E4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989" w:hRule="atLeast"/>
        </w:trPr>
        <w:tc>
          <w:tcPr>
            <w:tcW w:w="970" w:type="dxa"/>
            <w:tcBorders>
              <w:top w:val="single" w:color="auto" w:sz="2" w:space="0"/>
              <w:left w:val="single" w:color="auto" w:sz="2" w:space="0"/>
              <w:bottom w:val="single" w:color="auto" w:sz="2" w:space="0"/>
              <w:right w:val="single" w:color="auto" w:sz="2" w:space="0"/>
            </w:tcBorders>
            <w:vAlign w:val="center"/>
          </w:tcPr>
          <w:p w14:paraId="733F5245">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w:t>
            </w:r>
          </w:p>
        </w:tc>
        <w:tc>
          <w:tcPr>
            <w:tcW w:w="1971" w:type="dxa"/>
            <w:tcBorders>
              <w:top w:val="single" w:color="auto" w:sz="2" w:space="0"/>
              <w:left w:val="single" w:color="auto" w:sz="2" w:space="0"/>
              <w:bottom w:val="single" w:color="auto" w:sz="2" w:space="0"/>
              <w:right w:val="single" w:color="auto" w:sz="2" w:space="0"/>
            </w:tcBorders>
            <w:vAlign w:val="center"/>
          </w:tcPr>
          <w:p w14:paraId="4ABD3E0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演示</w:t>
            </w:r>
          </w:p>
        </w:tc>
        <w:tc>
          <w:tcPr>
            <w:tcW w:w="6450" w:type="dxa"/>
            <w:tcBorders>
              <w:top w:val="single" w:color="auto" w:sz="2" w:space="0"/>
              <w:left w:val="single" w:color="auto" w:sz="2" w:space="0"/>
              <w:bottom w:val="single" w:color="auto" w:sz="2" w:space="0"/>
              <w:right w:val="single" w:color="auto" w:sz="2" w:space="0"/>
            </w:tcBorders>
            <w:vAlign w:val="center"/>
          </w:tcPr>
          <w:p w14:paraId="2794EEA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不进行</w:t>
            </w:r>
          </w:p>
          <w:p w14:paraId="1B031671">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进行，远程线上演示/现场演示</w:t>
            </w:r>
          </w:p>
          <w:p w14:paraId="0D779AAC">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1.演示时间不得超过</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分钟。</w:t>
            </w:r>
          </w:p>
          <w:p w14:paraId="7D605738">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2.进行远程线上演示的，供应商应提前自行准备好演示的软硬配置环境和网络环境，做好演示的各项准备工作。因供应商自身原因无法演示或者演示效果不理想的，导致的后果由供应商自行承担。</w:t>
            </w:r>
          </w:p>
          <w:p w14:paraId="18545CBA">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3.进行现场演示的，演示人员不得超过</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人，演示现场提供</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5"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25.2</w:t>
            </w:r>
          </w:p>
        </w:tc>
        <w:tc>
          <w:tcPr>
            <w:tcW w:w="1971" w:type="dxa"/>
            <w:tcBorders>
              <w:top w:val="single" w:color="auto" w:sz="2" w:space="0"/>
              <w:left w:val="single" w:color="auto" w:sz="2" w:space="0"/>
              <w:bottom w:val="single" w:color="auto" w:sz="2" w:space="0"/>
              <w:right w:val="single" w:color="auto" w:sz="2" w:space="0"/>
            </w:tcBorders>
            <w:vAlign w:val="center"/>
          </w:tcPr>
          <w:p w14:paraId="747E8F8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解密响应文件的时限</w:t>
            </w:r>
          </w:p>
        </w:tc>
        <w:tc>
          <w:tcPr>
            <w:tcW w:w="6450" w:type="dxa"/>
            <w:tcBorders>
              <w:top w:val="single" w:color="auto" w:sz="2" w:space="0"/>
              <w:left w:val="single" w:color="auto" w:sz="2" w:space="0"/>
              <w:bottom w:val="single" w:color="auto" w:sz="2" w:space="0"/>
              <w:right w:val="single" w:color="auto" w:sz="2" w:space="0"/>
            </w:tcBorders>
            <w:vAlign w:val="center"/>
          </w:tcPr>
          <w:p w14:paraId="308957C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不见面开标默认解密时长：</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分钟</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 xml:space="preserve"> </w:t>
            </w:r>
          </w:p>
          <w:p w14:paraId="590AA3C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注：</w:t>
            </w:r>
            <w:r>
              <w:rPr>
                <w:rFonts w:hint="eastAsia" w:ascii="宋体" w:hAnsi="宋体" w:eastAsia="宋体" w:cs="宋体"/>
                <w:i w:val="0"/>
                <w:iCs w:val="0"/>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i w:val="0"/>
                <w:iCs w:val="0"/>
                <w:color w:val="auto"/>
                <w:sz w:val="24"/>
                <w:szCs w:val="24"/>
                <w:highlight w:val="none"/>
                <w:lang w:eastAsia="zh-CN"/>
              </w:rPr>
              <w:t>，响应无效。</w:t>
            </w:r>
          </w:p>
        </w:tc>
      </w:tr>
      <w:tr w14:paraId="2D79D3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5"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5102013D">
            <w:pPr>
              <w:pStyle w:val="44"/>
              <w:jc w:val="center"/>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29.1</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7C223109">
            <w:pPr>
              <w:pStyle w:val="44"/>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谈判轮次及谈判顺序</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39CFBFEB">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谈判轮次：</w:t>
            </w:r>
          </w:p>
          <w:p w14:paraId="0865E158">
            <w:pPr>
              <w:pStyle w:val="44"/>
              <w:ind w:firstLine="240" w:firstLineChars="100"/>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cs="宋体"/>
                <w:color w:val="auto"/>
                <w:sz w:val="24"/>
                <w:szCs w:val="24"/>
                <w:highlight w:val="none"/>
                <w:lang w:val="en-US" w:eastAsia="zh-CN"/>
              </w:rPr>
              <w:t>本项目共进行</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轮谈判（不含最后报价）。</w:t>
            </w:r>
          </w:p>
          <w:p w14:paraId="04B95FC1">
            <w:pPr>
              <w:pStyle w:val="44"/>
              <w:ind w:firstLine="240" w:firstLineChars="100"/>
              <w:rPr>
                <w:rFonts w:hint="eastAsia"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本项目不事先确定</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轮次，</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情况确定，并在最后一轮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前告知供应商</w:t>
            </w:r>
            <w:r>
              <w:rPr>
                <w:rFonts w:hint="eastAsia" w:cs="宋体"/>
                <w:color w:val="auto"/>
                <w:sz w:val="24"/>
                <w:szCs w:val="24"/>
                <w:highlight w:val="none"/>
                <w:lang w:eastAsia="zh-CN"/>
              </w:rPr>
              <w:t>。</w:t>
            </w:r>
          </w:p>
          <w:p w14:paraId="3888BB7C">
            <w:pPr>
              <w:pStyle w:val="44"/>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color w:val="auto"/>
                <w:kern w:val="2"/>
                <w:sz w:val="24"/>
                <w:szCs w:val="24"/>
                <w:highlight w:val="none"/>
                <w:u w:val="none"/>
                <w:lang w:val="en-US" w:eastAsia="zh-CN" w:bidi="ar-SA"/>
              </w:rPr>
            </w:pPr>
            <w:r>
              <w:rPr>
                <w:rFonts w:hint="eastAsia" w:cs="宋体"/>
                <w:color w:val="auto"/>
                <w:sz w:val="24"/>
                <w:szCs w:val="24"/>
                <w:highlight w:val="none"/>
                <w:lang w:val="en-US" w:eastAsia="zh-CN"/>
              </w:rPr>
              <w:t>谈判顺序：</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38"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29.2</w:t>
            </w:r>
          </w:p>
        </w:tc>
        <w:tc>
          <w:tcPr>
            <w:tcW w:w="1971" w:type="dxa"/>
            <w:tcBorders>
              <w:top w:val="single" w:color="auto" w:sz="2" w:space="0"/>
              <w:left w:val="single" w:color="auto" w:sz="2" w:space="0"/>
              <w:bottom w:val="single" w:color="auto" w:sz="2" w:space="0"/>
              <w:right w:val="single" w:color="auto" w:sz="2" w:space="0"/>
            </w:tcBorders>
            <w:vAlign w:val="center"/>
          </w:tcPr>
          <w:p w14:paraId="3B1D8DC9">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推荐成交候选供应商</w:t>
            </w:r>
          </w:p>
        </w:tc>
        <w:tc>
          <w:tcPr>
            <w:tcW w:w="6450" w:type="dxa"/>
            <w:tcBorders>
              <w:top w:val="single" w:color="auto" w:sz="2" w:space="0"/>
              <w:left w:val="single" w:color="auto" w:sz="2" w:space="0"/>
              <w:bottom w:val="single" w:color="auto" w:sz="2" w:space="0"/>
              <w:right w:val="single" w:color="auto" w:sz="2" w:space="0"/>
            </w:tcBorders>
            <w:vAlign w:val="center"/>
          </w:tcPr>
          <w:p w14:paraId="67201373">
            <w:pPr>
              <w:pStyle w:val="44"/>
              <w:rPr>
                <w:rFonts w:hint="eastAsia"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lang w:val="en-US" w:eastAsia="zh-CN"/>
              </w:rPr>
              <w:t>推荐</w:t>
            </w:r>
            <w:r>
              <w:rPr>
                <w:rFonts w:hint="eastAsia" w:ascii="宋体" w:hAnsi="宋体" w:eastAsia="宋体" w:cs="宋体"/>
                <w:i w:val="0"/>
                <w:iCs w:val="0"/>
                <w:color w:val="auto"/>
                <w:sz w:val="24"/>
                <w:szCs w:val="24"/>
                <w:highlight w:val="none"/>
                <w:lang w:val="en-US" w:eastAsia="zh-CN"/>
              </w:rPr>
              <w:t>数量</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lang w:val="en-US" w:eastAsia="zh-CN"/>
              </w:rPr>
              <w:t>家</w:t>
            </w:r>
            <w:r>
              <w:rPr>
                <w:rFonts w:hint="eastAsia" w:cs="宋体"/>
                <w:i w:val="0"/>
                <w:iCs w:val="0"/>
                <w:color w:val="auto"/>
                <w:sz w:val="24"/>
                <w:szCs w:val="24"/>
                <w:highlight w:val="none"/>
                <w:u w:val="none"/>
                <w:lang w:val="en-US" w:eastAsia="zh-CN"/>
              </w:rPr>
              <w:t>。</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15"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30</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7F76907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确定成交供应商</w:t>
            </w:r>
          </w:p>
        </w:tc>
        <w:tc>
          <w:tcPr>
            <w:tcW w:w="6450" w:type="dxa"/>
            <w:tcBorders>
              <w:top w:val="single" w:color="auto" w:sz="2" w:space="0"/>
              <w:left w:val="single" w:color="auto" w:sz="2" w:space="0"/>
              <w:bottom w:val="single" w:color="auto" w:sz="2" w:space="0"/>
              <w:right w:val="single" w:color="auto" w:sz="2" w:space="0"/>
            </w:tcBorders>
            <w:vAlign w:val="center"/>
          </w:tcPr>
          <w:p w14:paraId="59D1D95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w:t>
            </w:r>
            <w:r>
              <w:rPr>
                <w:rFonts w:hint="eastAsia" w:ascii="宋体" w:hAnsi="宋体" w:eastAsia="宋体" w:cs="宋体"/>
                <w:i w:val="0"/>
                <w:iCs w:val="0"/>
                <w:color w:val="auto"/>
                <w:sz w:val="24"/>
                <w:szCs w:val="24"/>
                <w:highlight w:val="none"/>
                <w:lang w:eastAsia="zh-CN"/>
              </w:rPr>
              <w:t>在</w:t>
            </w:r>
            <w:r>
              <w:rPr>
                <w:rFonts w:hint="eastAsia" w:ascii="宋体" w:hAnsi="宋体" w:eastAsia="宋体" w:cs="宋体"/>
                <w:i w:val="0"/>
                <w:iCs w:val="0"/>
                <w:color w:val="auto"/>
                <w:sz w:val="24"/>
                <w:szCs w:val="24"/>
                <w:highlight w:val="none"/>
              </w:rPr>
              <w:t>收到评审报告后5个工作日内，按评审报告中推荐的成交候选人排序确定成交供应商。</w:t>
            </w:r>
          </w:p>
          <w:p w14:paraId="481AA3B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采购人委托</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小组直接确定成交供应商。</w:t>
            </w:r>
          </w:p>
          <w:p w14:paraId="48E05BBF">
            <w:pPr>
              <w:pStyle w:val="44"/>
              <w:rPr>
                <w:rFonts w:hint="eastAsia" w:ascii="宋体" w:hAnsi="宋体" w:eastAsia="宋体" w:cs="宋体"/>
                <w:i w:val="0"/>
                <w:iCs w:val="0"/>
                <w:color w:val="auto"/>
                <w:sz w:val="24"/>
                <w:szCs w:val="24"/>
                <w:highlight w:val="none"/>
              </w:rPr>
            </w:pPr>
            <w:r>
              <w:rPr>
                <w:rFonts w:hint="eastAsia" w:cs="宋体"/>
                <w:color w:val="auto"/>
                <w:sz w:val="24"/>
                <w:szCs w:val="24"/>
                <w:highlight w:val="none"/>
                <w:lang w:val="en-US" w:eastAsia="zh-CN"/>
              </w:rPr>
              <w:t>成交候选人并列的，按照以下方式确定成交供应商：</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977"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6AB44AE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履约保证金</w:t>
            </w:r>
          </w:p>
        </w:tc>
        <w:tc>
          <w:tcPr>
            <w:tcW w:w="6450" w:type="dxa"/>
            <w:tcBorders>
              <w:top w:val="single" w:color="auto" w:sz="2" w:space="0"/>
              <w:left w:val="single" w:color="auto" w:sz="2" w:space="0"/>
              <w:bottom w:val="single" w:color="auto" w:sz="2" w:space="0"/>
              <w:right w:val="single" w:color="auto" w:sz="2" w:space="0"/>
            </w:tcBorders>
            <w:vAlign w:val="center"/>
          </w:tcPr>
          <w:p w14:paraId="08247B4B">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18E8C640">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□免收</w:t>
            </w:r>
          </w:p>
          <w:p w14:paraId="45051CB9">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77DCE896">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□定额收取：</w:t>
            </w:r>
            <w:r>
              <w:rPr>
                <w:rFonts w:hint="eastAsia" w:ascii="宋体" w:hAnsi="宋体" w:eastAsia="宋体" w:cs="宋体"/>
                <w:i w:val="0"/>
                <w:iCs w:val="0"/>
                <w:color w:val="auto"/>
                <w:sz w:val="24"/>
                <w:szCs w:val="24"/>
                <w:highlight w:val="none"/>
                <w:u w:val="single"/>
              </w:rPr>
              <w:t>人民币           元</w:t>
            </w:r>
          </w:p>
          <w:p w14:paraId="601DBCC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1076A323">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62C268E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586EF0F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012A090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669D6D76">
            <w:pPr>
              <w:pStyle w:val="44"/>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2E2158B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以上各类机构出具的以担保函、保证保险承担责任的方式均须满足无条件见索即付条件。</w:t>
            </w:r>
          </w:p>
          <w:p w14:paraId="158E6C8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77"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34.5</w:t>
            </w:r>
          </w:p>
        </w:tc>
        <w:tc>
          <w:tcPr>
            <w:tcW w:w="1971" w:type="dxa"/>
            <w:tcBorders>
              <w:top w:val="single" w:color="auto" w:sz="2" w:space="0"/>
              <w:left w:val="single" w:color="auto" w:sz="2" w:space="0"/>
              <w:bottom w:val="single" w:color="auto" w:sz="2" w:space="0"/>
              <w:right w:val="single" w:color="auto" w:sz="2" w:space="0"/>
            </w:tcBorders>
            <w:vAlign w:val="center"/>
          </w:tcPr>
          <w:p w14:paraId="04D9510B">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合同分包</w:t>
            </w:r>
          </w:p>
        </w:tc>
        <w:tc>
          <w:tcPr>
            <w:tcW w:w="6450" w:type="dxa"/>
            <w:tcBorders>
              <w:top w:val="single" w:color="auto" w:sz="2" w:space="0"/>
              <w:left w:val="single" w:color="auto" w:sz="2" w:space="0"/>
              <w:bottom w:val="single" w:color="auto" w:sz="2" w:space="0"/>
              <w:right w:val="single" w:color="auto" w:sz="2" w:space="0"/>
            </w:tcBorders>
            <w:vAlign w:val="center"/>
          </w:tcPr>
          <w:p w14:paraId="4344EC45">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本项目的非主体、非关键性工作是否允许分包： </w:t>
            </w:r>
          </w:p>
          <w:p w14:paraId="3D901FC0">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□不允许 </w:t>
            </w:r>
          </w:p>
          <w:p w14:paraId="56DFA0F7">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□允许，具体要求： </w:t>
            </w:r>
          </w:p>
          <w:p w14:paraId="6C445FF2">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1.可以分包履行的具体内容：_____； </w:t>
            </w:r>
          </w:p>
          <w:p w14:paraId="71BE067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2.允许分包的金额或者比例：_____； </w:t>
            </w:r>
          </w:p>
          <w:p w14:paraId="3628979B">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3.其他要求：_____。</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35.1</w:t>
            </w:r>
          </w:p>
        </w:tc>
        <w:tc>
          <w:tcPr>
            <w:tcW w:w="1971" w:type="dxa"/>
            <w:tcBorders>
              <w:top w:val="single" w:color="auto" w:sz="2" w:space="0"/>
              <w:left w:val="single" w:color="auto" w:sz="2" w:space="0"/>
              <w:bottom w:val="single" w:color="auto" w:sz="2" w:space="0"/>
              <w:right w:val="single" w:color="auto" w:sz="2" w:space="0"/>
            </w:tcBorders>
            <w:vAlign w:val="center"/>
          </w:tcPr>
          <w:p w14:paraId="66EBB00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质疑</w:t>
            </w:r>
          </w:p>
        </w:tc>
        <w:tc>
          <w:tcPr>
            <w:tcW w:w="6450" w:type="dxa"/>
            <w:tcBorders>
              <w:top w:val="single" w:color="auto" w:sz="2" w:space="0"/>
              <w:left w:val="single" w:color="auto" w:sz="2" w:space="0"/>
              <w:bottom w:val="single" w:color="auto" w:sz="2" w:space="0"/>
              <w:right w:val="single" w:color="auto" w:sz="2" w:space="0"/>
            </w:tcBorders>
            <w:vAlign w:val="center"/>
          </w:tcPr>
          <w:p w14:paraId="19F26822">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递交方式：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33CC548F">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接收部门：</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4E9BBFA0">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联系电话：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6C71E447">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通讯地址：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620FF72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采购代理服务费收取方式和标准</w:t>
            </w:r>
          </w:p>
        </w:tc>
        <w:tc>
          <w:tcPr>
            <w:tcW w:w="6450" w:type="dxa"/>
            <w:tcBorders>
              <w:top w:val="single" w:color="auto" w:sz="2" w:space="0"/>
              <w:left w:val="single" w:color="auto" w:sz="2" w:space="0"/>
              <w:bottom w:val="single" w:color="auto" w:sz="2" w:space="0"/>
              <w:right w:val="single" w:color="auto" w:sz="2" w:space="0"/>
            </w:tcBorders>
            <w:vAlign w:val="center"/>
          </w:tcPr>
          <w:p w14:paraId="5048158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收</w:t>
            </w:r>
            <w:r>
              <w:rPr>
                <w:rFonts w:hint="eastAsia" w:ascii="宋体" w:hAnsi="宋体" w:eastAsia="宋体" w:cs="宋体"/>
                <w:i w:val="0"/>
                <w:iCs w:val="0"/>
                <w:color w:val="auto"/>
                <w:sz w:val="24"/>
                <w:szCs w:val="24"/>
                <w:highlight w:val="none"/>
              </w:rPr>
              <w:t>费</w:t>
            </w:r>
            <w:r>
              <w:rPr>
                <w:rFonts w:hint="eastAsia" w:ascii="宋体" w:hAnsi="宋体" w:eastAsia="宋体" w:cs="宋体"/>
                <w:i w:val="0"/>
                <w:iCs w:val="0"/>
                <w:color w:val="auto"/>
                <w:sz w:val="24"/>
                <w:szCs w:val="24"/>
                <w:highlight w:val="none"/>
                <w:lang w:val="en-US" w:eastAsia="zh-CN"/>
              </w:rPr>
              <w:t>对象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 xml:space="preserve">采购人支付 </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 xml:space="preserve">人支付 </w:t>
            </w:r>
          </w:p>
          <w:p w14:paraId="4710D0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收费</w:t>
            </w:r>
            <w:r>
              <w:rPr>
                <w:rFonts w:hint="eastAsia" w:ascii="宋体" w:hAnsi="宋体" w:eastAsia="宋体" w:cs="宋体"/>
                <w:i w:val="0"/>
                <w:iCs w:val="0"/>
                <w:color w:val="auto"/>
                <w:sz w:val="24"/>
                <w:szCs w:val="24"/>
                <w:highlight w:val="none"/>
              </w:rPr>
              <w:t>标准：</w:t>
            </w:r>
            <w:r>
              <w:rPr>
                <w:rFonts w:hint="eastAsia" w:ascii="宋体" w:hAnsi="宋体" w:eastAsia="宋体" w:cs="宋体"/>
                <w:i w:val="0"/>
                <w:iCs w:val="0"/>
                <w:color w:val="auto"/>
                <w:sz w:val="24"/>
                <w:szCs w:val="24"/>
                <w:highlight w:val="none"/>
                <w:u w:val="single"/>
              </w:rPr>
              <w:t xml:space="preserve">             </w:t>
            </w:r>
          </w:p>
          <w:p w14:paraId="7984F9E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p>
          <w:p w14:paraId="624D490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u w:val="single"/>
              </w:rPr>
              <w:t xml:space="preserve">             </w:t>
            </w:r>
          </w:p>
        </w:tc>
      </w:tr>
      <w:tr w14:paraId="399E08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A071A5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41</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1785FF1B">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zh-CN"/>
              </w:rPr>
              <w:t>是否接受进口产品</w:t>
            </w:r>
          </w:p>
        </w:tc>
        <w:tc>
          <w:tcPr>
            <w:tcW w:w="6450" w:type="dxa"/>
            <w:tcBorders>
              <w:top w:val="single" w:color="auto" w:sz="2" w:space="0"/>
              <w:left w:val="single" w:color="auto" w:sz="2" w:space="0"/>
              <w:bottom w:val="single" w:color="auto" w:sz="2" w:space="0"/>
              <w:right w:val="single" w:color="auto" w:sz="2" w:space="0"/>
            </w:tcBorders>
            <w:vAlign w:val="center"/>
          </w:tcPr>
          <w:p w14:paraId="3B4D5E1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不接受</w:t>
            </w:r>
          </w:p>
          <w:p w14:paraId="77F5BFD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lang w:val="zh-CN"/>
              </w:rPr>
              <w:t>接受</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4"/>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42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p>
        </w:tc>
        <w:tc>
          <w:tcPr>
            <w:tcW w:w="1971" w:type="dxa"/>
            <w:tcBorders>
              <w:top w:val="single" w:color="auto" w:sz="2" w:space="0"/>
              <w:left w:val="single" w:color="auto" w:sz="2" w:space="0"/>
              <w:bottom w:val="single" w:color="auto" w:sz="2" w:space="0"/>
              <w:right w:val="single" w:color="auto" w:sz="2" w:space="0"/>
            </w:tcBorders>
            <w:vAlign w:val="center"/>
          </w:tcPr>
          <w:p w14:paraId="623E81D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支持中小企业政策</w:t>
            </w:r>
            <w:r>
              <w:rPr>
                <w:rStyle w:val="30"/>
                <w:rFonts w:hint="eastAsia" w:ascii="宋体" w:hAnsi="宋体" w:eastAsia="宋体" w:cs="宋体"/>
                <w:b w:val="0"/>
                <w:i w:val="0"/>
                <w:iCs w:val="0"/>
                <w:color w:val="auto"/>
                <w:sz w:val="24"/>
                <w:szCs w:val="24"/>
                <w:highlight w:val="none"/>
                <w:lang w:val="en-US" w:eastAsia="zh-CN"/>
              </w:rPr>
              <w:t>（非专门面向中小企业采购项目适用）</w:t>
            </w:r>
          </w:p>
        </w:tc>
        <w:tc>
          <w:tcPr>
            <w:tcW w:w="6450" w:type="dxa"/>
            <w:tcBorders>
              <w:top w:val="single" w:color="auto" w:sz="2" w:space="0"/>
              <w:left w:val="single" w:color="auto" w:sz="2" w:space="0"/>
              <w:bottom w:val="single" w:color="auto" w:sz="2" w:space="0"/>
              <w:right w:val="single" w:color="auto" w:sz="2" w:space="0"/>
            </w:tcBorders>
            <w:vAlign w:val="center"/>
          </w:tcPr>
          <w:p w14:paraId="494A9BAF">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1</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小型和微型企业价格扣除：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1EC73829">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2</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监狱企业价格扣除：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498559E5">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3</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残疾人福利性单位价格扣除：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56AB8547">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4</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符合条件的联合体价格扣除：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083F702C">
            <w:pPr>
              <w:pStyle w:val="57"/>
              <w:widowControl w:val="0"/>
              <w:spacing w:before="0" w:beforeAutospacing="0" w:after="0" w:afterAutospacing="0" w:line="240" w:lineRule="auto"/>
              <w:jc w:val="both"/>
              <w:rPr>
                <w:rFonts w:hint="eastAsia" w:ascii="宋体" w:hAnsi="宋体" w:eastAsia="宋体" w:cs="宋体"/>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5</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符合条件的向小微企业分包的大中型企业价格扣除：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70"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42.9</w:t>
            </w:r>
          </w:p>
        </w:tc>
        <w:tc>
          <w:tcPr>
            <w:tcW w:w="1971" w:type="dxa"/>
            <w:tcBorders>
              <w:top w:val="single" w:color="auto" w:sz="2" w:space="0"/>
              <w:left w:val="single" w:color="auto" w:sz="2" w:space="0"/>
              <w:bottom w:val="single" w:color="auto" w:sz="2" w:space="0"/>
              <w:right w:val="single" w:color="auto" w:sz="2" w:space="0"/>
            </w:tcBorders>
            <w:vAlign w:val="center"/>
          </w:tcPr>
          <w:p w14:paraId="4DEF3B1D">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标的所属行业</w:t>
            </w:r>
          </w:p>
          <w:p w14:paraId="2A0D024C">
            <w:pPr>
              <w:pStyle w:val="44"/>
              <w:rPr>
                <w:rFonts w:hint="eastAsia" w:ascii="宋体" w:hAnsi="宋体" w:eastAsia="宋体" w:cs="宋体"/>
                <w:i w:val="0"/>
                <w:iCs w:val="0"/>
                <w:color w:val="auto"/>
                <w:sz w:val="24"/>
                <w:szCs w:val="24"/>
                <w:highlight w:val="none"/>
              </w:rPr>
            </w:pPr>
            <w:r>
              <w:rPr>
                <w:rStyle w:val="30"/>
                <w:rFonts w:hint="eastAsia" w:ascii="宋体" w:hAnsi="宋体" w:eastAsia="宋体" w:cs="宋体"/>
                <w:b w:val="0"/>
                <w:i w:val="0"/>
                <w:iCs w:val="0"/>
                <w:color w:val="auto"/>
                <w:sz w:val="24"/>
                <w:szCs w:val="24"/>
                <w:highlight w:val="none"/>
                <w:lang w:val="en-US" w:eastAsia="zh-CN"/>
              </w:rPr>
              <w:t>（参照后附</w:t>
            </w:r>
            <w:r>
              <w:rPr>
                <w:rStyle w:val="30"/>
                <w:rFonts w:hint="eastAsia" w:ascii="宋体" w:hAnsi="宋体" w:eastAsia="宋体" w:cs="宋体"/>
                <w:b w:val="0"/>
                <w:i w:val="0"/>
                <w:iCs w:val="0"/>
                <w:color w:val="auto"/>
                <w:sz w:val="24"/>
                <w:szCs w:val="24"/>
                <w:highlight w:val="none"/>
                <w:lang w:eastAsia="zh-CN"/>
              </w:rPr>
              <w:t>《</w:t>
            </w:r>
            <w:r>
              <w:rPr>
                <w:rStyle w:val="30"/>
                <w:rFonts w:hint="eastAsia" w:ascii="宋体" w:hAnsi="宋体" w:eastAsia="宋体" w:cs="宋体"/>
                <w:b w:val="0"/>
                <w:i w:val="0"/>
                <w:iCs w:val="0"/>
                <w:color w:val="auto"/>
                <w:sz w:val="24"/>
                <w:szCs w:val="24"/>
                <w:highlight w:val="none"/>
              </w:rPr>
              <w:t>工信部联企业〔2011〕300号</w:t>
            </w:r>
            <w:r>
              <w:rPr>
                <w:rStyle w:val="30"/>
                <w:rFonts w:hint="eastAsia" w:ascii="宋体" w:hAnsi="宋体" w:eastAsia="宋体" w:cs="宋体"/>
                <w:b w:val="0"/>
                <w:i w:val="0"/>
                <w:iCs w:val="0"/>
                <w:color w:val="auto"/>
                <w:sz w:val="24"/>
                <w:szCs w:val="24"/>
                <w:highlight w:val="none"/>
                <w:lang w:eastAsia="zh-CN"/>
              </w:rPr>
              <w:t>》）</w:t>
            </w:r>
          </w:p>
        </w:tc>
        <w:tc>
          <w:tcPr>
            <w:tcW w:w="6450"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本项目采购标的对应的中小企业划分标准所属行业： </w:t>
            </w:r>
          </w:p>
          <w:tbl>
            <w:tblPr>
              <w:tblStyle w:val="28"/>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vAlign w:val="center"/>
                </w:tcPr>
                <w:p w14:paraId="6A66417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bl>
          <w:p w14:paraId="4176FC14">
            <w:pPr>
              <w:pStyle w:val="44"/>
              <w:rPr>
                <w:rFonts w:hint="eastAsia" w:ascii="宋体" w:hAnsi="宋体" w:eastAsia="宋体" w:cs="宋体"/>
                <w:i w:val="0"/>
                <w:iCs w:val="0"/>
                <w:color w:val="auto"/>
                <w:sz w:val="24"/>
                <w:szCs w:val="24"/>
                <w:highlight w:val="none"/>
              </w:rPr>
            </w:pPr>
          </w:p>
        </w:tc>
      </w:tr>
      <w:tr w14:paraId="255D90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1EF21B18">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43.5</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4E9700F5">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优先采购创新节能环保产品</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1E29B3FF">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所</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产品纳入创新产品应用示范推荐目录内企业、所</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产品获得节能产品或环境标志产品认证证书的</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给予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cs="宋体"/>
                <w:i w:val="0"/>
                <w:iCs w:val="0"/>
                <w:color w:val="auto"/>
                <w:sz w:val="24"/>
                <w:szCs w:val="24"/>
                <w:highlight w:val="none"/>
                <w:lang w:val="en-US" w:eastAsia="zh-CN"/>
              </w:rPr>
              <w:t>评审优惠</w:t>
            </w:r>
            <w:r>
              <w:rPr>
                <w:rFonts w:hint="eastAsia" w:ascii="宋体" w:hAnsi="宋体" w:eastAsia="宋体" w:cs="宋体"/>
                <w:i w:val="0"/>
                <w:iCs w:val="0"/>
                <w:color w:val="auto"/>
                <w:sz w:val="24"/>
                <w:szCs w:val="24"/>
                <w:highlight w:val="none"/>
              </w:rPr>
              <w:t>。</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1F7BC4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政府采购</w:t>
            </w:r>
          </w:p>
          <w:p w14:paraId="2BEF7B4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合同融资政策</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26C388B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1.</w:t>
            </w:r>
            <w:r>
              <w:rPr>
                <w:rFonts w:hint="eastAsia" w:ascii="宋体" w:hAnsi="宋体" w:eastAsia="宋体" w:cs="宋体"/>
                <w:i w:val="0"/>
                <w:iCs w:val="0"/>
                <w:color w:val="auto"/>
                <w:sz w:val="24"/>
                <w:szCs w:val="24"/>
                <w:highlight w:val="none"/>
              </w:rPr>
              <w:t>有融资需求的</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人在获得政府采购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通知书后，即可向开展“政采贷”业务的金融机构提出申请，金融机构依据政府采购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通知书和政府采购合同，为中小微企业提供融资服务。</w:t>
            </w:r>
          </w:p>
          <w:p w14:paraId="3C6F71B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渠道和方式：</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795BCB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 xml:space="preserve">  2.</w:t>
            </w:r>
            <w:r>
              <w:rPr>
                <w:rFonts w:hint="eastAsia" w:ascii="宋体" w:hAnsi="宋体" w:eastAsia="宋体" w:cs="宋体"/>
                <w:i w:val="0"/>
                <w:iCs w:val="0"/>
                <w:color w:val="auto"/>
                <w:sz w:val="24"/>
                <w:szCs w:val="24"/>
                <w:highlight w:val="none"/>
                <w:lang w:eastAsia="zh-CN"/>
              </w:rPr>
              <w:t>“政采贷”融资指引：在取得政府采购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通知书后，可访问“</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，查看和联系第三方平台或者金融机构，商洽融资事项，确定融资意向。</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人签署政府采购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合同后，登录“</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，选择意向产品进行申请，并填写相关信息，“</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38"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4" w:space="0"/>
            </w:tcBorders>
            <w:vAlign w:val="center"/>
          </w:tcPr>
          <w:p w14:paraId="57A459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需要补充的其他内容</w:t>
            </w:r>
          </w:p>
        </w:tc>
        <w:tc>
          <w:tcPr>
            <w:tcW w:w="6450" w:type="dxa"/>
            <w:tcBorders>
              <w:top w:val="single" w:color="auto" w:sz="2" w:space="0"/>
              <w:left w:val="single" w:color="auto" w:sz="4" w:space="0"/>
              <w:bottom w:val="single" w:color="auto" w:sz="2" w:space="0"/>
              <w:right w:val="single" w:color="auto" w:sz="2" w:space="0"/>
            </w:tcBorders>
            <w:vAlign w:val="center"/>
          </w:tcPr>
          <w:p w14:paraId="7C6D9930">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根据项目情况自行补充</w:t>
            </w:r>
            <w:r>
              <w:rPr>
                <w:rFonts w:hint="eastAsia" w:ascii="宋体" w:hAnsi="宋体" w:eastAsia="宋体" w:cs="宋体"/>
                <w:i w:val="0"/>
                <w:iCs w:val="0"/>
                <w:color w:val="auto"/>
                <w:sz w:val="24"/>
                <w:szCs w:val="24"/>
                <w:highlight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91" w:type="dxa"/>
            <w:gridSpan w:val="3"/>
            <w:tcBorders>
              <w:top w:val="single" w:color="auto" w:sz="2" w:space="0"/>
              <w:left w:val="single" w:color="auto" w:sz="2" w:space="0"/>
              <w:bottom w:val="single" w:color="auto" w:sz="2" w:space="0"/>
              <w:right w:val="single" w:color="auto" w:sz="2" w:space="0"/>
            </w:tcBorders>
            <w:vAlign w:val="center"/>
          </w:tcPr>
          <w:p w14:paraId="45AC7FA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除本竞争性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文件另有规定外，竞争性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文件中出现的类似于“近三年”或“前三年”、“近五年”或“前五年”均指递交响应文件时间以前三年或前五年，以此类推。如：递交响应文件时间为  年  月  日，则“近三年”是指  年  月  日至  年  月  日。</w:t>
            </w:r>
          </w:p>
          <w:p w14:paraId="27269E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文件所称的“以上”、“以下”、“内”、“以内”，包括本数；所称的“不足”，不包括本数。</w:t>
            </w:r>
          </w:p>
        </w:tc>
      </w:tr>
      <w:bookmarkEnd w:id="100"/>
    </w:tbl>
    <w:p w14:paraId="0EB2F896">
      <w:pPr>
        <w:rPr>
          <w:i w:val="0"/>
          <w:iCs w:val="0"/>
          <w:color w:val="auto"/>
          <w:highlight w:val="none"/>
        </w:rPr>
      </w:pPr>
    </w:p>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102" w:name="_Toc5565"/>
      <w:r>
        <w:rPr>
          <w:rFonts w:hint="eastAsia" w:eastAsia="宋体" w:asciiTheme="majorHAnsi" w:hAnsiTheme="majorHAnsi" w:cstheme="majorBidi"/>
          <w:b/>
          <w:bCs/>
          <w:i w:val="0"/>
          <w:iCs w:val="0"/>
          <w:color w:val="auto"/>
          <w:kern w:val="2"/>
          <w:sz w:val="28"/>
          <w:szCs w:val="28"/>
          <w:highlight w:val="none"/>
          <w:lang w:val="en-US" w:eastAsia="zh-CN" w:bidi="ar-SA"/>
        </w:rPr>
        <w:t>二、供应商须知</w:t>
      </w:r>
      <w:bookmarkEnd w:id="102"/>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03" w:name="_Toc14198"/>
      <w:bookmarkStart w:id="104" w:name="_Toc109899951"/>
      <w:bookmarkStart w:id="105" w:name="_Toc109897433"/>
      <w:bookmarkStart w:id="106" w:name="_Toc109900370"/>
      <w:bookmarkStart w:id="107" w:name="_Toc163493611"/>
      <w:bookmarkStart w:id="108" w:name="_Toc109899532"/>
      <w:bookmarkStart w:id="109" w:name="_Toc46771638"/>
      <w:bookmarkStart w:id="110" w:name="_Toc470172694"/>
      <w:r>
        <w:rPr>
          <w:rFonts w:hint="eastAsia" w:ascii="宋体" w:hAnsi="宋体" w:eastAsia="宋体" w:cs="宋体"/>
          <w:b/>
          <w:bCs/>
          <w:i w:val="0"/>
          <w:iCs w:val="0"/>
          <w:color w:val="auto"/>
          <w:kern w:val="2"/>
          <w:sz w:val="24"/>
          <w:szCs w:val="24"/>
          <w:highlight w:val="none"/>
          <w:lang w:val="en-US" w:eastAsia="zh-CN" w:bidi="ar-SA"/>
        </w:rPr>
        <w:t>（一）总则</w:t>
      </w:r>
      <w:bookmarkEnd w:id="103"/>
      <w:bookmarkEnd w:id="104"/>
      <w:bookmarkEnd w:id="105"/>
      <w:bookmarkEnd w:id="106"/>
      <w:bookmarkEnd w:id="107"/>
      <w:bookmarkEnd w:id="108"/>
      <w:bookmarkEnd w:id="109"/>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11" w:name="_Toc109897434"/>
      <w:bookmarkStart w:id="112" w:name="_Toc52962726"/>
      <w:bookmarkStart w:id="113" w:name="_Toc48688788"/>
      <w:bookmarkStart w:id="114" w:name="_Toc46772240"/>
      <w:bookmarkStart w:id="115" w:name="_Toc470172664"/>
      <w:bookmarkStart w:id="116" w:name="_Toc51674210"/>
      <w:bookmarkStart w:id="117" w:name="_Toc46771639"/>
      <w:bookmarkStart w:id="118" w:name="_Toc27243"/>
      <w:bookmarkStart w:id="119" w:name="_Toc109899952"/>
      <w:bookmarkStart w:id="120" w:name="_Toc52960552"/>
      <w:bookmarkStart w:id="121" w:name="_Toc48846108"/>
      <w:bookmarkStart w:id="122" w:name="_Toc109900371"/>
      <w:bookmarkStart w:id="123" w:name="_Toc109899533"/>
      <w:r>
        <w:rPr>
          <w:rFonts w:hint="eastAsia" w:ascii="宋体" w:hAnsi="宋体" w:eastAsia="宋体" w:cs="宋体"/>
          <w:b/>
          <w:bCs/>
          <w:i w:val="0"/>
          <w:iCs w:val="0"/>
          <w:color w:val="auto"/>
          <w:kern w:val="2"/>
          <w:sz w:val="24"/>
          <w:szCs w:val="24"/>
          <w:highlight w:val="none"/>
          <w:lang w:val="en-US" w:eastAsia="zh-CN" w:bidi="ar-SA"/>
        </w:rPr>
        <w:t>1.适用范围</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3FAC17D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rPr>
        <w:t>1.1</w:t>
      </w:r>
      <w:r>
        <w:rPr>
          <w:rFonts w:hint="eastAsia" w:ascii="宋体" w:hAnsi="宋体" w:eastAsia="宋体" w:cs="宋体"/>
          <w:snapToGrid w:val="0"/>
          <w:color w:val="auto"/>
          <w:sz w:val="24"/>
          <w:szCs w:val="24"/>
          <w:highlight w:val="none"/>
        </w:rPr>
        <w:t>本竞争性</w:t>
      </w:r>
      <w:r>
        <w:rPr>
          <w:rFonts w:hint="eastAsia" w:cs="宋体"/>
          <w:snapToGrid w:val="0"/>
          <w:color w:val="auto"/>
          <w:sz w:val="24"/>
          <w:szCs w:val="24"/>
          <w:highlight w:val="none"/>
          <w:lang w:val="en-US" w:eastAsia="zh-CN"/>
        </w:rPr>
        <w:t>谈判</w:t>
      </w:r>
      <w:r>
        <w:rPr>
          <w:rFonts w:hint="eastAsia" w:ascii="宋体" w:hAnsi="宋体" w:eastAsia="宋体" w:cs="宋体"/>
          <w:snapToGrid w:val="0"/>
          <w:color w:val="auto"/>
          <w:sz w:val="24"/>
          <w:szCs w:val="24"/>
          <w:highlight w:val="none"/>
        </w:rPr>
        <w:t>文件（也称</w:t>
      </w:r>
      <w:r>
        <w:rPr>
          <w:rFonts w:hint="eastAsia" w:cs="宋体"/>
          <w:snapToGrid w:val="0"/>
          <w:color w:val="auto"/>
          <w:sz w:val="24"/>
          <w:szCs w:val="24"/>
          <w:highlight w:val="none"/>
          <w:lang w:val="en-US" w:eastAsia="zh-CN"/>
        </w:rPr>
        <w:t>谈判</w:t>
      </w:r>
      <w:r>
        <w:rPr>
          <w:rFonts w:hint="eastAsia" w:ascii="宋体" w:hAnsi="宋体" w:eastAsia="宋体" w:cs="宋体"/>
          <w:snapToGrid w:val="0"/>
          <w:color w:val="auto"/>
          <w:sz w:val="24"/>
          <w:szCs w:val="24"/>
          <w:highlight w:val="none"/>
        </w:rPr>
        <w:t>文件或采购文件）仅适用于本次竞争性</w:t>
      </w:r>
      <w:r>
        <w:rPr>
          <w:rFonts w:hint="eastAsia" w:cs="宋体"/>
          <w:snapToGrid w:val="0"/>
          <w:color w:val="auto"/>
          <w:sz w:val="24"/>
          <w:szCs w:val="24"/>
          <w:highlight w:val="none"/>
          <w:lang w:val="en-US" w:eastAsia="zh-CN"/>
        </w:rPr>
        <w:t>谈判</w:t>
      </w:r>
      <w:r>
        <w:rPr>
          <w:rFonts w:hint="eastAsia" w:ascii="宋体" w:hAnsi="宋体" w:eastAsia="宋体" w:cs="宋体"/>
          <w:snapToGrid w:val="0"/>
          <w:color w:val="auto"/>
          <w:sz w:val="24"/>
          <w:szCs w:val="24"/>
          <w:highlight w:val="none"/>
        </w:rPr>
        <w:t>中所述项目的采购活动</w:t>
      </w:r>
      <w:r>
        <w:rPr>
          <w:rFonts w:hint="eastAsia" w:ascii="宋体" w:hAnsi="宋体" w:eastAsia="宋体" w:cs="宋体"/>
          <w:i w:val="0"/>
          <w:iCs w:val="0"/>
          <w:snapToGrid w:val="0"/>
          <w:color w:val="auto"/>
          <w:sz w:val="24"/>
          <w:szCs w:val="24"/>
          <w:highlight w:val="none"/>
        </w:rPr>
        <w:t>。</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24" w:name="_Toc163492824"/>
      <w:r>
        <w:rPr>
          <w:rFonts w:hint="eastAsia" w:ascii="宋体" w:hAnsi="宋体" w:eastAsia="宋体" w:cs="宋体"/>
          <w:b/>
          <w:bCs/>
          <w:i w:val="0"/>
          <w:iCs w:val="0"/>
          <w:color w:val="auto"/>
          <w:kern w:val="2"/>
          <w:sz w:val="24"/>
          <w:szCs w:val="24"/>
          <w:highlight w:val="none"/>
          <w:lang w:val="en-US" w:eastAsia="zh-CN" w:bidi="ar-SA"/>
        </w:rPr>
        <w:t>2.基本定义</w:t>
      </w:r>
      <w:bookmarkEnd w:id="124"/>
    </w:p>
    <w:p w14:paraId="17A3F8A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2.1根据《中华人民共和国政府采购法》及其实施条例等有关法律、法规和规章的规定，制定本竞争性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p>
    <w:p w14:paraId="13937C7C">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rPr>
        <w:t>。</w:t>
      </w:r>
    </w:p>
    <w:p w14:paraId="66A42D0A">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lang w:val="en-US" w:eastAsia="zh-CN"/>
        </w:rPr>
        <w:t>委托的采购代理机构</w:t>
      </w:r>
      <w:r>
        <w:rPr>
          <w:rFonts w:hint="eastAsia" w:ascii="宋体" w:hAnsi="宋体" w:eastAsia="宋体" w:cs="宋体"/>
          <w:color w:val="auto"/>
          <w:sz w:val="24"/>
          <w:szCs w:val="24"/>
          <w:highlight w:val="none"/>
        </w:rPr>
        <w:t>。</w:t>
      </w:r>
    </w:p>
    <w:p w14:paraId="26D5074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r>
        <w:rPr>
          <w:rFonts w:hint="eastAsia" w:ascii="宋体" w:hAnsi="宋体" w:eastAsia="宋体" w:cs="宋体"/>
          <w:i w:val="0"/>
          <w:iCs w:val="0"/>
          <w:color w:val="auto"/>
          <w:sz w:val="24"/>
          <w:szCs w:val="24"/>
          <w:highlight w:val="none"/>
        </w:rPr>
        <w:t>。</w:t>
      </w:r>
    </w:p>
    <w:p w14:paraId="18E21D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2.5 服务内容见</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须知前附表”</w:t>
      </w:r>
      <w:r>
        <w:rPr>
          <w:rFonts w:hint="eastAsia" w:ascii="宋体" w:hAnsi="宋体" w:eastAsia="宋体" w:cs="宋体"/>
          <w:i w:val="0"/>
          <w:iCs w:val="0"/>
          <w:color w:val="auto"/>
          <w:sz w:val="24"/>
          <w:szCs w:val="24"/>
          <w:highlight w:val="none"/>
          <w:lang w:val="en-US" w:eastAsia="zh-CN"/>
        </w:rPr>
        <w:t>。</w:t>
      </w:r>
    </w:p>
    <w:p w14:paraId="359C340E">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2.6</w:t>
      </w:r>
      <w:r>
        <w:rPr>
          <w:rFonts w:hint="eastAsia" w:ascii="宋体" w:hAnsi="宋体" w:eastAsia="宋体" w:cs="宋体"/>
          <w:color w:val="auto"/>
          <w:sz w:val="24"/>
          <w:szCs w:val="24"/>
          <w:highlight w:val="none"/>
          <w:lang w:val="en-US" w:eastAsia="zh-CN"/>
        </w:rPr>
        <w:t>供应商（也称“申请人”）：指向采购人提供货物、工程或者服务的法人、其他组织或者自然人。</w:t>
      </w:r>
      <w:r>
        <w:rPr>
          <w:rFonts w:hint="eastAsia" w:ascii="宋体" w:hAnsi="宋体" w:eastAsia="宋体" w:cs="宋体"/>
          <w:color w:val="auto"/>
          <w:sz w:val="24"/>
          <w:szCs w:val="24"/>
          <w:highlight w:val="none"/>
        </w:rPr>
        <w:t>分支机构不得参加政府采购活动，但银行、保险、石油石化、电力、电信等</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行业特殊</w:t>
      </w:r>
      <w:r>
        <w:rPr>
          <w:rFonts w:hint="eastAsia" w:ascii="宋体" w:hAnsi="宋体" w:eastAsia="宋体" w:cs="宋体"/>
          <w:color w:val="auto"/>
          <w:sz w:val="24"/>
          <w:szCs w:val="24"/>
          <w:highlight w:val="none"/>
          <w:lang w:val="en-US" w:eastAsia="zh-CN"/>
        </w:rPr>
        <w:t>情况的</w:t>
      </w:r>
      <w:r>
        <w:rPr>
          <w:rFonts w:hint="eastAsia" w:ascii="宋体" w:hAnsi="宋体" w:eastAsia="宋体" w:cs="宋体"/>
          <w:color w:val="auto"/>
          <w:sz w:val="24"/>
          <w:szCs w:val="24"/>
          <w:highlight w:val="none"/>
        </w:rPr>
        <w:t>除外。本项目的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须满足以下条件</w:t>
      </w:r>
      <w:r>
        <w:rPr>
          <w:rFonts w:hint="eastAsia" w:ascii="宋体" w:hAnsi="宋体" w:eastAsia="宋体" w:cs="宋体"/>
          <w:i w:val="0"/>
          <w:iCs w:val="0"/>
          <w:color w:val="auto"/>
          <w:sz w:val="24"/>
          <w:szCs w:val="24"/>
          <w:highlight w:val="none"/>
        </w:rPr>
        <w:t>：</w:t>
      </w:r>
    </w:p>
    <w:p w14:paraId="074A806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具备《中华人民共和国政府采购法》第二十二条规定的</w:t>
      </w:r>
      <w:r>
        <w:rPr>
          <w:rFonts w:hint="eastAsia" w:ascii="宋体" w:hAnsi="宋体" w:eastAsia="宋体" w:cs="宋体"/>
          <w:i w:val="0"/>
          <w:iCs w:val="0"/>
          <w:color w:val="auto"/>
          <w:sz w:val="24"/>
          <w:szCs w:val="24"/>
          <w:highlight w:val="none"/>
          <w:lang w:val="en-US" w:eastAsia="zh-CN"/>
        </w:rPr>
        <w:t>条件</w:t>
      </w:r>
      <w:r>
        <w:rPr>
          <w:rFonts w:hint="eastAsia" w:ascii="宋体" w:hAnsi="宋体" w:eastAsia="宋体" w:cs="宋体"/>
          <w:i w:val="0"/>
          <w:iCs w:val="0"/>
          <w:color w:val="auto"/>
          <w:sz w:val="24"/>
          <w:szCs w:val="24"/>
          <w:highlight w:val="none"/>
        </w:rPr>
        <w:t>，遵守本项目采购人本级和上级财政部门政府采购的有关规定。</w:t>
      </w:r>
    </w:p>
    <w:p w14:paraId="323DC0B9">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公告中发布</w:t>
      </w:r>
      <w:r>
        <w:rPr>
          <w:rFonts w:hint="eastAsia" w:ascii="宋体" w:hAnsi="宋体" w:eastAsia="宋体" w:cs="宋体"/>
          <w:color w:val="auto"/>
          <w:sz w:val="24"/>
          <w:szCs w:val="24"/>
          <w:highlight w:val="none"/>
        </w:rPr>
        <w:t>的方式</w:t>
      </w:r>
      <w:r>
        <w:rPr>
          <w:rFonts w:hint="eastAsia" w:ascii="宋体" w:hAnsi="宋体" w:eastAsia="宋体" w:cs="宋体"/>
          <w:color w:val="auto"/>
          <w:sz w:val="24"/>
          <w:szCs w:val="24"/>
          <w:highlight w:val="none"/>
          <w:lang w:eastAsia="zh-CN"/>
        </w:rPr>
        <w:t>依法</w:t>
      </w:r>
      <w:r>
        <w:rPr>
          <w:rFonts w:hint="eastAsia" w:ascii="宋体" w:hAnsi="宋体" w:eastAsia="宋体" w:cs="宋体"/>
          <w:color w:val="auto"/>
          <w:sz w:val="24"/>
          <w:szCs w:val="24"/>
          <w:highlight w:val="none"/>
        </w:rPr>
        <w:t>获得了本项目的</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i w:val="0"/>
          <w:iCs w:val="0"/>
          <w:color w:val="auto"/>
          <w:sz w:val="24"/>
          <w:szCs w:val="24"/>
          <w:highlight w:val="none"/>
        </w:rPr>
        <w:t>。</w:t>
      </w:r>
    </w:p>
    <w:p w14:paraId="07B83632">
      <w:pPr>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2.6.3符合本</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文件规定并参加</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的供应商。</w:t>
      </w:r>
    </w:p>
    <w:p w14:paraId="08F8192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2.7</w:t>
      </w:r>
      <w:r>
        <w:rPr>
          <w:rFonts w:hint="eastAsia" w:ascii="宋体" w:hAnsi="宋体" w:eastAsia="宋体" w:cs="宋体"/>
          <w:i w:val="0"/>
          <w:iCs w:val="0"/>
          <w:color w:val="auto"/>
          <w:sz w:val="24"/>
          <w:szCs w:val="24"/>
          <w:highlight w:val="none"/>
          <w:shd w:val="clear" w:color="auto" w:fill="FFFFFF" w:themeFill="background1"/>
        </w:rPr>
        <w:t>潜在供应商</w:t>
      </w:r>
      <w:r>
        <w:rPr>
          <w:rFonts w:hint="eastAsia" w:ascii="宋体" w:hAnsi="宋体" w:eastAsia="宋体" w:cs="宋体"/>
          <w:i w:val="0"/>
          <w:iCs w:val="0"/>
          <w:color w:val="auto"/>
          <w:sz w:val="24"/>
          <w:szCs w:val="24"/>
          <w:highlight w:val="none"/>
          <w:shd w:val="clear" w:color="auto" w:fill="FFFFFF" w:themeFill="background1"/>
          <w:lang w:eastAsia="zh-CN"/>
        </w:rPr>
        <w:t>：</w:t>
      </w:r>
      <w:r>
        <w:rPr>
          <w:rFonts w:hint="eastAsia" w:ascii="宋体" w:hAnsi="宋体" w:eastAsia="宋体" w:cs="宋体"/>
          <w:i w:val="0"/>
          <w:iCs w:val="0"/>
          <w:color w:val="auto"/>
          <w:sz w:val="24"/>
          <w:szCs w:val="24"/>
          <w:highlight w:val="none"/>
          <w:shd w:val="clear" w:color="auto" w:fill="FFFFFF" w:themeFill="background1"/>
          <w:lang w:val="en-US" w:eastAsia="zh-CN"/>
        </w:rPr>
        <w:t>指</w:t>
      </w:r>
      <w:r>
        <w:rPr>
          <w:rFonts w:hint="eastAsia" w:ascii="宋体" w:hAnsi="宋体" w:eastAsia="宋体" w:cs="宋体"/>
          <w:i w:val="0"/>
          <w:iCs w:val="0"/>
          <w:color w:val="auto"/>
          <w:sz w:val="24"/>
          <w:szCs w:val="24"/>
          <w:highlight w:val="none"/>
          <w:lang w:val="en-US" w:eastAsia="zh-CN"/>
        </w:rPr>
        <w:t>符合本</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文件规定的供应商</w:t>
      </w:r>
      <w:r>
        <w:rPr>
          <w:rFonts w:hint="eastAsia" w:ascii="宋体" w:hAnsi="宋体" w:eastAsia="宋体" w:cs="宋体"/>
          <w:i w:val="0"/>
          <w:iCs w:val="0"/>
          <w:color w:val="auto"/>
          <w:sz w:val="24"/>
          <w:szCs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25" w:name="_Toc52962729"/>
      <w:bookmarkStart w:id="126" w:name="_Toc109899536"/>
      <w:bookmarkStart w:id="127" w:name="_Toc48688791"/>
      <w:bookmarkStart w:id="128" w:name="_Toc109899955"/>
      <w:bookmarkStart w:id="129" w:name="_Toc48846111"/>
      <w:bookmarkStart w:id="130" w:name="_Toc470172667"/>
      <w:bookmarkStart w:id="131" w:name="_Toc46772243"/>
      <w:bookmarkStart w:id="132" w:name="_Toc51674213"/>
      <w:bookmarkStart w:id="133" w:name="_Toc46771642"/>
      <w:bookmarkStart w:id="134" w:name="_Toc9974"/>
      <w:bookmarkStart w:id="135" w:name="_Toc52960555"/>
      <w:bookmarkStart w:id="136" w:name="_Toc109900374"/>
      <w:bookmarkStart w:id="137" w:name="_Toc109897437"/>
      <w:r>
        <w:rPr>
          <w:rFonts w:hint="eastAsia" w:ascii="宋体" w:hAnsi="宋体" w:eastAsia="宋体" w:cs="宋体"/>
          <w:b/>
          <w:bCs/>
          <w:i w:val="0"/>
          <w:iCs w:val="0"/>
          <w:color w:val="auto"/>
          <w:kern w:val="2"/>
          <w:sz w:val="24"/>
          <w:szCs w:val="24"/>
          <w:highlight w:val="none"/>
          <w:lang w:val="en-US" w:eastAsia="zh-CN" w:bidi="ar-SA"/>
        </w:rPr>
        <w:t>3.资金来源</w:t>
      </w:r>
    </w:p>
    <w:p w14:paraId="7E10FE0B">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3.1资金来源：</w:t>
      </w:r>
      <w:r>
        <w:rPr>
          <w:rFonts w:hint="eastAsia" w:ascii="宋体" w:hAnsi="宋体" w:eastAsia="宋体" w:cs="宋体"/>
          <w:i w:val="0"/>
          <w:iCs w:val="0"/>
          <w:color w:val="auto"/>
          <w:sz w:val="24"/>
          <w:szCs w:val="24"/>
          <w:highlight w:val="none"/>
          <w:lang w:val="en-US" w:eastAsia="zh-CN"/>
        </w:rPr>
        <w:t>为财政性资金即</w:t>
      </w:r>
      <w:r>
        <w:rPr>
          <w:rFonts w:hint="eastAsia" w:ascii="宋体" w:hAnsi="宋体" w:eastAsia="宋体" w:cs="宋体"/>
          <w:i w:val="0"/>
          <w:iCs w:val="0"/>
          <w:color w:val="auto"/>
          <w:sz w:val="24"/>
          <w:szCs w:val="24"/>
          <w:highlight w:val="none"/>
        </w:rPr>
        <w:t>纳入预算管理的资金</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4.供应商资格要求</w:t>
      </w:r>
    </w:p>
    <w:p w14:paraId="522AD9C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资格要求：见“</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p>
    <w:p w14:paraId="3B57853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lang w:val="zh-CN" w:eastAsia="zh-CN"/>
        </w:rPr>
        <w:t>”规定接受联合体</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的，还应遵守以下规定：</w:t>
      </w:r>
    </w:p>
    <w:p w14:paraId="512308F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1两个以上的自然人、法人或者其他组织可以组成一个联合体，以一个供应商的身份共同参加政府采购。</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以联合体形式进行政府采购的，参加联合体的供应商均应当具备《政府采购法》第二十二条规定的条件。</w:t>
      </w:r>
    </w:p>
    <w:p w14:paraId="7EFB49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2.2</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联合体各方应按竞争性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文件提供的格式签订联合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作为</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文件的一部分提交，该协议书对联合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Cs/>
          <w:color w:val="auto"/>
          <w:kern w:val="2"/>
          <w:sz w:val="24"/>
          <w:szCs w:val="24"/>
          <w:highlight w:val="none"/>
          <w:shd w:val="clear" w:color="auto" w:fill="FFFFFF" w:themeFill="background1"/>
          <w:lang w:val="zh-CN" w:eastAsia="zh-CN" w:bidi="ar-SA"/>
        </w:rPr>
        <w:t>均具有法律约束力。</w:t>
      </w:r>
    </w:p>
    <w:p w14:paraId="5343E5B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4.2.3</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宋体"/>
          <w:iCs/>
          <w:color w:val="auto"/>
          <w:kern w:val="2"/>
          <w:sz w:val="24"/>
          <w:szCs w:val="24"/>
          <w:highlight w:val="none"/>
          <w:shd w:val="clear" w:color="auto" w:fill="FFFFFF" w:themeFill="background1"/>
          <w:lang w:val="en-US" w:eastAsia="zh-CN" w:bidi="ar-SA"/>
        </w:rPr>
        <w:t>同一合同项下的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，否则相关</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将被认定为</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w:t>
      </w:r>
      <w:r>
        <w:rPr>
          <w:rFonts w:hint="eastAsia" w:ascii="宋体" w:hAnsi="宋体" w:eastAsia="宋体" w:cs="宋体"/>
          <w:b/>
          <w:bCs/>
          <w:iCs/>
          <w:color w:val="auto"/>
          <w:kern w:val="2"/>
          <w:sz w:val="24"/>
          <w:szCs w:val="24"/>
          <w:highlight w:val="none"/>
          <w:shd w:val="clear" w:color="auto" w:fill="FFFFFF" w:themeFill="background1"/>
          <w:lang w:val="zh-CN" w:eastAsia="zh-CN" w:bidi="ar-SA"/>
        </w:rPr>
        <w:t>无效</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2E60D00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.5大中型企业、其他自然人、法人或者非法人组织与小型、微型企业组成联合体共同参加</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的</w:t>
      </w:r>
      <w:r>
        <w:rPr>
          <w:rFonts w:hint="eastAsia" w:ascii="宋体" w:hAnsi="宋体" w:eastAsia="宋体" w:cs="宋体"/>
          <w:iCs/>
          <w:color w:val="auto"/>
          <w:kern w:val="2"/>
          <w:sz w:val="24"/>
          <w:szCs w:val="24"/>
          <w:highlight w:val="none"/>
          <w:shd w:val="clear" w:color="auto" w:fill="FFFFFF" w:themeFill="background1"/>
          <w:lang w:val="zh-CN" w:eastAsia="zh-CN" w:bidi="ar-SA"/>
        </w:rPr>
        <w:t>，联合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合同</w:t>
      </w:r>
      <w:r>
        <w:rPr>
          <w:rFonts w:hint="eastAsia" w:ascii="宋体" w:hAnsi="宋体" w:eastAsia="宋体" w:cs="宋体"/>
          <w:iCs/>
          <w:color w:val="auto"/>
          <w:kern w:val="2"/>
          <w:sz w:val="24"/>
          <w:szCs w:val="24"/>
          <w:highlight w:val="none"/>
          <w:shd w:val="clear" w:color="auto" w:fill="FFFFFF" w:themeFill="background1"/>
          <w:lang w:val="zh-CN" w:eastAsia="zh-CN" w:bidi="ar-SA"/>
        </w:rPr>
        <w:t>总金额的比例。</w:t>
      </w:r>
    </w:p>
    <w:p w14:paraId="7127D1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.6</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w:t>
      </w:r>
      <w:r>
        <w:rPr>
          <w:rFonts w:hint="eastAsia" w:ascii="宋体" w:hAnsi="宋体" w:eastAsia="宋体" w:cs="宋体"/>
          <w:iCs/>
          <w:color w:val="auto"/>
          <w:kern w:val="2"/>
          <w:sz w:val="24"/>
          <w:szCs w:val="24"/>
          <w:highlight w:val="none"/>
          <w:shd w:val="clear" w:color="auto" w:fill="FFFFFF" w:themeFill="background1"/>
          <w:lang w:val="en-US" w:eastAsia="zh-CN" w:bidi="ar-SA"/>
        </w:rPr>
        <w:t>成交的</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采购</w:t>
      </w:r>
      <w:r>
        <w:rPr>
          <w:rFonts w:hint="eastAsia" w:ascii="宋体" w:hAnsi="宋体" w:eastAsia="宋体" w:cs="宋体"/>
          <w:iCs/>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Cs/>
          <w:color w:val="auto"/>
          <w:kern w:val="2"/>
          <w:sz w:val="24"/>
          <w:szCs w:val="24"/>
          <w:highlight w:val="none"/>
          <w:shd w:val="clear" w:color="auto" w:fill="FFFFFF" w:themeFill="background1"/>
          <w:lang w:val="en-US" w:eastAsia="zh-CN" w:bidi="ar-SA"/>
        </w:rPr>
        <w:t>及</w:t>
      </w:r>
      <w:r>
        <w:rPr>
          <w:rFonts w:hint="eastAsia" w:ascii="宋体" w:hAnsi="宋体" w:eastAsia="宋体" w:cs="宋体"/>
          <w:iCs/>
          <w:color w:val="auto"/>
          <w:kern w:val="2"/>
          <w:sz w:val="24"/>
          <w:szCs w:val="24"/>
          <w:highlight w:val="none"/>
          <w:shd w:val="clear" w:color="auto" w:fill="FFFFFF" w:themeFill="background1"/>
          <w:lang w:val="zh-CN" w:eastAsia="zh-CN" w:bidi="ar-SA"/>
        </w:rPr>
        <w:t>加盖</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Cs/>
          <w:color w:val="auto"/>
          <w:kern w:val="2"/>
          <w:sz w:val="24"/>
          <w:szCs w:val="24"/>
          <w:highlight w:val="none"/>
          <w:shd w:val="clear" w:color="auto" w:fill="FFFFFF" w:themeFill="background1"/>
          <w:lang w:val="en-US" w:eastAsia="zh-CN" w:bidi="ar-SA"/>
        </w:rPr>
        <w:t>并</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.7</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Cs/>
          <w:color w:val="auto"/>
          <w:kern w:val="2"/>
          <w:sz w:val="24"/>
          <w:szCs w:val="24"/>
          <w:highlight w:val="none"/>
          <w:shd w:val="clear" w:color="auto" w:fill="FFFFFF" w:themeFill="background1"/>
          <w:lang w:val="en-US" w:eastAsia="zh-CN" w:bidi="ar-SA"/>
        </w:rPr>
        <w:t>人</w:t>
      </w:r>
      <w:r>
        <w:rPr>
          <w:rFonts w:hint="eastAsia" w:ascii="宋体" w:hAnsi="宋体" w:eastAsia="宋体" w:cs="宋体"/>
          <w:iCs/>
          <w:color w:val="auto"/>
          <w:kern w:val="2"/>
          <w:sz w:val="24"/>
          <w:szCs w:val="24"/>
          <w:highlight w:val="none"/>
          <w:shd w:val="clear" w:color="auto" w:fill="FFFFFF" w:themeFill="background1"/>
          <w:lang w:val="zh-CN" w:eastAsia="zh-CN" w:bidi="ar-SA"/>
        </w:rPr>
        <w:t>书面同意并且须遵守相关法律、法规、本次</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的全部相关规定。</w:t>
      </w:r>
    </w:p>
    <w:p w14:paraId="1C0E489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8</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的其他资格要求见“</w:t>
      </w:r>
      <w:r>
        <w:rPr>
          <w:rFonts w:hint="eastAsia" w:ascii="宋体" w:hAnsi="宋体" w:eastAsia="宋体" w:cs="宋体"/>
          <w:iCs/>
          <w:color w:val="auto"/>
          <w:kern w:val="2"/>
          <w:sz w:val="24"/>
          <w:szCs w:val="24"/>
          <w:highlight w:val="none"/>
          <w:shd w:val="clear" w:color="auto" w:fill="FFFFFF" w:themeFill="background1"/>
          <w:lang w:val="en-US" w:eastAsia="zh-CN" w:bidi="ar-SA"/>
        </w:rPr>
        <w:t>第一章 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公告</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中的“二、供应商的</w:t>
      </w:r>
      <w:r>
        <w:rPr>
          <w:rFonts w:hint="eastAsia" w:ascii="宋体" w:hAnsi="宋体" w:eastAsia="宋体" w:cs="宋体"/>
          <w:iCs/>
          <w:color w:val="auto"/>
          <w:kern w:val="2"/>
          <w:sz w:val="24"/>
          <w:szCs w:val="24"/>
          <w:highlight w:val="none"/>
          <w:shd w:val="clear" w:color="auto" w:fill="FFFFFF" w:themeFill="background1"/>
          <w:lang w:val="zh-CN" w:eastAsia="zh-CN" w:bidi="ar-SA"/>
        </w:rPr>
        <w:t>资格</w:t>
      </w:r>
      <w:r>
        <w:rPr>
          <w:rFonts w:hint="eastAsia" w:ascii="宋体" w:hAnsi="宋体" w:eastAsia="宋体" w:cs="宋体"/>
          <w:iCs/>
          <w:color w:val="auto"/>
          <w:kern w:val="2"/>
          <w:sz w:val="24"/>
          <w:szCs w:val="24"/>
          <w:highlight w:val="none"/>
          <w:shd w:val="clear" w:color="auto" w:fill="FFFFFF" w:themeFill="background1"/>
          <w:lang w:val="en-US" w:eastAsia="zh-CN" w:bidi="ar-SA"/>
        </w:rPr>
        <w:t>要求”</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5.费用</w:t>
      </w:r>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宋体" w:hAnsi="宋体" w:eastAsia="宋体" w:cs="宋体"/>
          <w:b/>
          <w:bCs/>
          <w:i w:val="0"/>
          <w:iCs w:val="0"/>
          <w:color w:val="auto"/>
          <w:kern w:val="2"/>
          <w:sz w:val="24"/>
          <w:szCs w:val="24"/>
          <w:highlight w:val="none"/>
          <w:lang w:val="en-US" w:eastAsia="zh-CN" w:bidi="ar-SA"/>
        </w:rPr>
        <w:t>承担</w:t>
      </w:r>
    </w:p>
    <w:p w14:paraId="3C6741E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5.1</w:t>
      </w:r>
      <w:r>
        <w:rPr>
          <w:rFonts w:hint="eastAsia" w:ascii="宋体" w:hAnsi="宋体" w:eastAsia="宋体" w:cs="宋体"/>
          <w:i w:val="0"/>
          <w:iCs w:val="0"/>
          <w:snapToGrid w:val="0"/>
          <w:color w:val="auto"/>
          <w:sz w:val="24"/>
          <w:szCs w:val="24"/>
          <w:highlight w:val="none"/>
          <w:lang w:val="zh-CN" w:eastAsia="zh-CN"/>
        </w:rPr>
        <w:t>不论</w:t>
      </w:r>
      <w:r>
        <w:rPr>
          <w:rFonts w:hint="eastAsia" w:cs="宋体"/>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val="zh-CN" w:eastAsia="zh-CN"/>
        </w:rPr>
        <w:t>的结果如何，</w:t>
      </w:r>
      <w:r>
        <w:rPr>
          <w:rFonts w:hint="eastAsia" w:ascii="宋体" w:hAnsi="宋体" w:eastAsia="宋体" w:cs="宋体"/>
          <w:i w:val="0"/>
          <w:iCs w:val="0"/>
          <w:snapToGrid w:val="0"/>
          <w:color w:val="auto"/>
          <w:sz w:val="24"/>
          <w:szCs w:val="24"/>
          <w:highlight w:val="none"/>
          <w:lang w:val="en-US" w:eastAsia="zh-CN"/>
        </w:rPr>
        <w:t>供应商</w:t>
      </w:r>
      <w:r>
        <w:rPr>
          <w:rFonts w:hint="eastAsia" w:ascii="宋体" w:hAnsi="宋体" w:eastAsia="宋体" w:cs="宋体"/>
          <w:i w:val="0"/>
          <w:iCs w:val="0"/>
          <w:snapToGrid w:val="0"/>
          <w:color w:val="auto"/>
          <w:sz w:val="24"/>
          <w:szCs w:val="24"/>
          <w:highlight w:val="none"/>
          <w:lang w:val="zh-CN" w:eastAsia="zh-CN"/>
        </w:rPr>
        <w:t>应承担所有与准备和参加</w:t>
      </w:r>
      <w:r>
        <w:rPr>
          <w:rFonts w:hint="eastAsia" w:cs="宋体"/>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38" w:name="_Toc161600293"/>
      <w:bookmarkStart w:id="139" w:name="_Toc140132761"/>
      <w:r>
        <w:rPr>
          <w:rFonts w:hint="eastAsia" w:ascii="宋体" w:hAnsi="宋体" w:eastAsia="宋体" w:cs="宋体"/>
          <w:b/>
          <w:bCs/>
          <w:i w:val="0"/>
          <w:iCs w:val="0"/>
          <w:color w:val="auto"/>
          <w:kern w:val="2"/>
          <w:sz w:val="24"/>
          <w:szCs w:val="24"/>
          <w:highlight w:val="none"/>
          <w:lang w:val="en-US" w:eastAsia="zh-CN" w:bidi="ar-SA"/>
        </w:rPr>
        <w:t>6.保密</w:t>
      </w:r>
      <w:bookmarkEnd w:id="138"/>
      <w:bookmarkEnd w:id="139"/>
    </w:p>
    <w:p w14:paraId="1361C43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活动的各方应对竞争</w:t>
      </w:r>
      <w:r>
        <w:rPr>
          <w:rFonts w:hint="eastAsia" w:ascii="宋体" w:hAnsi="宋体" w:eastAsia="宋体" w:cs="宋体"/>
          <w:color w:val="auto"/>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文件和响应文件中的商业和技术等秘密保密，否则应承担相应的法律责任。</w:t>
      </w:r>
    </w:p>
    <w:p w14:paraId="0F89755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 供应商</w:t>
      </w:r>
      <w:r>
        <w:rPr>
          <w:rFonts w:hint="eastAsia" w:ascii="宋体" w:hAnsi="宋体" w:eastAsia="宋体" w:cs="宋体"/>
          <w:color w:val="auto"/>
          <w:kern w:val="2"/>
          <w:sz w:val="24"/>
          <w:szCs w:val="24"/>
          <w:highlight w:val="none"/>
        </w:rPr>
        <w:t>自领取竞争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文件之日起，须承担本竞争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项目保密义务，不得将因本次竞争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获得的信息向第三人外传。由采购人向</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提供的图纸、详细资料、样品、模型、模件和所有其它资料，被视为保密资料，仅被用于它所规定的用途。除非得到采购人的同意，不能向任何第三方透露。竞争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结束后，应采购人要求，</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应归还所有从采购人处获得的保密资料。</w:t>
      </w:r>
    </w:p>
    <w:p w14:paraId="67E49FD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采购代理机构有权将</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提供的所有资料向有关政府部门或竞争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的有关人员披露。</w:t>
      </w:r>
    </w:p>
    <w:p w14:paraId="232A1AD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sz w:val="24"/>
          <w:szCs w:val="24"/>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0" w:name="_Toc161600294"/>
      <w:bookmarkStart w:id="141" w:name="_Toc140132762"/>
      <w:r>
        <w:rPr>
          <w:rFonts w:hint="eastAsia" w:ascii="宋体" w:hAnsi="宋体" w:eastAsia="宋体" w:cs="宋体"/>
          <w:b/>
          <w:bCs/>
          <w:i w:val="0"/>
          <w:iCs w:val="0"/>
          <w:color w:val="auto"/>
          <w:kern w:val="2"/>
          <w:sz w:val="24"/>
          <w:szCs w:val="24"/>
          <w:highlight w:val="none"/>
          <w:lang w:val="en-US" w:eastAsia="zh-CN" w:bidi="ar-SA"/>
        </w:rPr>
        <w:t>7.语言文字</w:t>
      </w:r>
      <w:bookmarkEnd w:id="140"/>
      <w:bookmarkEnd w:id="141"/>
    </w:p>
    <w:p w14:paraId="3121AAF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7.1</w:t>
      </w:r>
      <w:r>
        <w:rPr>
          <w:rFonts w:hint="eastAsia" w:ascii="宋体" w:hAnsi="宋体" w:eastAsia="宋体" w:cs="宋体"/>
          <w:color w:val="auto"/>
          <w:sz w:val="24"/>
          <w:szCs w:val="24"/>
          <w:highlight w:val="none"/>
        </w:rPr>
        <w:t>竞争</w:t>
      </w:r>
      <w:r>
        <w:rPr>
          <w:rFonts w:hint="eastAsia" w:ascii="宋体" w:hAnsi="宋体" w:eastAsia="宋体" w:cs="宋体"/>
          <w:color w:val="auto"/>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文件及响应</w:t>
      </w:r>
      <w:r>
        <w:rPr>
          <w:rFonts w:hint="eastAsia" w:ascii="宋体" w:hAnsi="宋体" w:eastAsia="宋体" w:cs="宋体"/>
          <w:color w:val="auto"/>
          <w:sz w:val="24"/>
          <w:szCs w:val="24"/>
          <w:highlight w:val="none"/>
        </w:rPr>
        <w:t>文件使用的语言文字为中文。专用术语使用外文的，应附有中文注释。</w:t>
      </w:r>
      <w:r>
        <w:rPr>
          <w:rFonts w:hint="eastAsia" w:ascii="宋体" w:hAnsi="宋体" w:eastAsia="宋体" w:cs="宋体"/>
          <w:color w:val="auto"/>
          <w:sz w:val="24"/>
          <w:szCs w:val="24"/>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i w:val="0"/>
          <w:iCs w:val="0"/>
          <w:color w:val="auto"/>
          <w:sz w:val="24"/>
          <w:szCs w:val="24"/>
          <w:highlight w:val="none"/>
          <w:lang w:val="en-US" w:eastAsia="zh-CN"/>
        </w:rPr>
        <w:t>。</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2" w:name="_Toc140132763"/>
      <w:bookmarkStart w:id="143" w:name="_Toc161600295"/>
      <w:r>
        <w:rPr>
          <w:rFonts w:hint="eastAsia" w:ascii="宋体" w:hAnsi="宋体" w:eastAsia="宋体" w:cs="宋体"/>
          <w:b/>
          <w:bCs/>
          <w:i w:val="0"/>
          <w:iCs w:val="0"/>
          <w:color w:val="auto"/>
          <w:kern w:val="2"/>
          <w:sz w:val="24"/>
          <w:szCs w:val="24"/>
          <w:highlight w:val="none"/>
          <w:lang w:val="en-US" w:eastAsia="zh-CN" w:bidi="ar-SA"/>
        </w:rPr>
        <w:t>8.计量单位</w:t>
      </w:r>
      <w:bookmarkEnd w:id="142"/>
      <w:bookmarkEnd w:id="143"/>
    </w:p>
    <w:p w14:paraId="0DC441D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4" w:name="_Toc140132764"/>
      <w:bookmarkStart w:id="145" w:name="_Toc161600296"/>
      <w:r>
        <w:rPr>
          <w:rFonts w:hint="eastAsia" w:ascii="宋体" w:hAnsi="宋体" w:eastAsia="宋体" w:cs="宋体"/>
          <w:b/>
          <w:bCs/>
          <w:i w:val="0"/>
          <w:iCs w:val="0"/>
          <w:color w:val="auto"/>
          <w:kern w:val="2"/>
          <w:sz w:val="24"/>
          <w:szCs w:val="24"/>
          <w:highlight w:val="none"/>
          <w:lang w:val="en-US" w:eastAsia="zh-CN" w:bidi="ar-SA"/>
        </w:rPr>
        <w:t>9.现场考察和答疑会</w:t>
      </w:r>
      <w:bookmarkEnd w:id="144"/>
      <w:bookmarkEnd w:id="145"/>
    </w:p>
    <w:p w14:paraId="525B50C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146" w:name="_Hlk143529198"/>
      <w:r>
        <w:rPr>
          <w:rFonts w:hint="eastAsia" w:ascii="宋体" w:hAnsi="宋体" w:eastAsia="宋体" w:cs="宋体"/>
          <w:i w:val="0"/>
          <w:iCs w:val="0"/>
          <w:color w:val="auto"/>
          <w:sz w:val="24"/>
          <w:szCs w:val="24"/>
          <w:highlight w:val="none"/>
        </w:rPr>
        <w:t xml:space="preserve">9.1 </w:t>
      </w:r>
      <w:r>
        <w:rPr>
          <w:rFonts w:hint="eastAsia" w:ascii="宋体" w:hAnsi="宋体" w:eastAsia="宋体" w:cs="宋体"/>
          <w:color w:val="auto"/>
          <w:sz w:val="24"/>
          <w:szCs w:val="24"/>
          <w:highlight w:val="none"/>
        </w:rPr>
        <w:t xml:space="preserve">“供应商须知前附表”规定组织现场考察的，采购代理机构按“供应商须知前附表”规定的时间、地点组织供应商项目现场考察。 </w:t>
      </w:r>
    </w:p>
    <w:p w14:paraId="69894692">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供应商现场考察发生的费用自理。</w:t>
      </w:r>
    </w:p>
    <w:p w14:paraId="098170B2">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在现场考察中，因供应商自身原因发生的人员伤亡和财产损失，由供应商自行负责。</w:t>
      </w:r>
    </w:p>
    <w:p w14:paraId="7A8F04F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采购人在现场考察中介绍的项目场地和相关的周边环境情况，仅供供应商在编制响应文件时参考，采购人和采购代理机构不对供应商据此作出的判断和决策负责。</w:t>
      </w:r>
    </w:p>
    <w:p w14:paraId="45846BB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“供应商须知前附表”规定召开答疑会的，采购代理机构按“供应商须知前附表”规定的时间和地点召开答疑会，澄清供应商提出的问题。</w:t>
      </w:r>
    </w:p>
    <w:p w14:paraId="7BC8ED9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 由于未参加现场考察或未参加答疑会而导致对项目实际情况不了解，影响响应文件编制、</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报价准确性、综合因素响应不全面等问题的，由供应商自行承担不利评审后果</w:t>
      </w:r>
      <w:r>
        <w:rPr>
          <w:rFonts w:hint="eastAsia" w:ascii="宋体" w:hAnsi="宋体" w:eastAsia="宋体" w:cs="宋体"/>
          <w:i w:val="0"/>
          <w:iCs w:val="0"/>
          <w:color w:val="auto"/>
          <w:sz w:val="24"/>
          <w:szCs w:val="24"/>
          <w:highlight w:val="none"/>
          <w:lang w:val="en-US" w:eastAsia="zh-CN"/>
        </w:rPr>
        <w:t>。</w:t>
      </w:r>
    </w:p>
    <w:bookmarkEnd w:id="146"/>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7" w:name="_Toc155185858"/>
      <w:bookmarkStart w:id="148" w:name="_Toc161600298"/>
      <w:r>
        <w:rPr>
          <w:rFonts w:hint="eastAsia" w:ascii="宋体" w:hAnsi="宋体" w:eastAsia="宋体" w:cs="宋体"/>
          <w:b/>
          <w:bCs/>
          <w:i w:val="0"/>
          <w:iCs w:val="0"/>
          <w:color w:val="auto"/>
          <w:kern w:val="2"/>
          <w:sz w:val="24"/>
          <w:szCs w:val="24"/>
          <w:highlight w:val="none"/>
          <w:lang w:val="en-US" w:eastAsia="zh-CN" w:bidi="ar-SA"/>
        </w:rPr>
        <w:t>10.电子标说明</w:t>
      </w:r>
      <w:bookmarkEnd w:id="147"/>
      <w:bookmarkEnd w:id="148"/>
    </w:p>
    <w:p w14:paraId="111A156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10.1 </w:t>
      </w:r>
      <w:r>
        <w:rPr>
          <w:rFonts w:hint="eastAsia" w:ascii="宋体" w:hAnsi="宋体" w:eastAsia="宋体" w:cs="宋体"/>
          <w:color w:val="auto"/>
          <w:sz w:val="24"/>
          <w:szCs w:val="24"/>
          <w:highlight w:val="none"/>
          <w:lang w:val="en-US" w:eastAsia="zh-CN"/>
        </w:rPr>
        <w:t>本次采购采用电子交易方式，电子交易平台为兵团政府采购电子交易云平台（网址：https://www.zcygov.cn/）。供应商参与本项目电子交易活动前，</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政</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val="en-US"/>
        </w:rPr>
        <w:t>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供应商账号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编制电子响应文件前还需申领CA证书并绑定帐号。供应商应充分考虑完成平台注册、申领CA证书等所需的时间。潜在供应商领取文件须提前完成注册、CA证书和电子签章申领和绑定、下载投标客户端。因未办理CA数字证书、CA证书故障、操作不当等原因造成无法</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或</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失败等后果由供应商自行承担。供应商登录兵团政府采购网“供应商注册”—“新疆生产建设兵团政府采购供应商入驻登记”—“立即登记”进行自助注册绑定。</w:t>
      </w:r>
    </w:p>
    <w:p w14:paraId="18ECC26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供应商将兵团政府采购电子交易云平台电子交易客户端下载、安装完成后，可通过账号密码或CA登录客户端进行响应文件制作。在使用政采云投标客户端时，建议使用WIN7及以上操作系统。供应商登录兵团政府采购网“下载专区”—“电子招投标客户端下载”下载相关客户端，如有问题可拨打政采云客户服务热线95763进行咨询。</w:t>
      </w:r>
    </w:p>
    <w:p w14:paraId="1E16A3EF">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 加密的电子响应文件应在响应文件递交截止时间前通过政采云平台上传完成。逾期上传或者未上传指定地点的响应文件，不予受理。</w:t>
      </w:r>
    </w:p>
    <w:p w14:paraId="53B2896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 供应商在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前须提前配置好电脑及浏览器，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时请使用制作加密电子响应文件的CA锁进行解密及报价确认。本项目响应文件解密时间详“供应商须知前附表”，如因自身原因导致无法正常解密，后果由供应商自行承担。</w:t>
      </w:r>
    </w:p>
    <w:p w14:paraId="469768F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 如遇“兵团政府采购电子交易云平台（网址：https://www.zcygov.cn/）”电子交易规则调整，以最新要求为准。</w:t>
      </w:r>
    </w:p>
    <w:p w14:paraId="08AA0AB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 电子交易系统咨询：供应商应当充分考虑到电子响应可能会发生的各种问题和风险，特别是响应文件签署、提交等问题，可按照“第一章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公告”的联系方式咨询相关人员。</w:t>
      </w:r>
    </w:p>
    <w:p w14:paraId="2B30589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lang w:val="en-US" w:eastAsia="zh-CN"/>
        </w:rPr>
        <w:t>10.7 由于本项目采用电子</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方式，潜在供应商的名单将在递交响应文件截止时间后才会解密。因此，采购人或采购代理机构无法通过传统的传真或邮件方式，将竞争性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文件的澄清或修改内容逐一通知到每位已获取竞争性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r>
        <w:rPr>
          <w:rFonts w:hint="eastAsia" w:ascii="宋体" w:hAnsi="宋体" w:eastAsia="宋体" w:cs="宋体"/>
          <w:i w:val="0"/>
          <w:iCs w:val="0"/>
          <w:color w:val="auto"/>
          <w:sz w:val="24"/>
          <w:szCs w:val="24"/>
          <w:highlight w:val="none"/>
          <w:lang w:val="en-US" w:eastAsia="zh-CN"/>
        </w:rPr>
        <w:t>。</w:t>
      </w:r>
    </w:p>
    <w:p w14:paraId="14B2553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9" w:name="_Toc163493612"/>
      <w:bookmarkStart w:id="150" w:name="_Toc21969"/>
      <w:bookmarkStart w:id="151" w:name="_Toc109899956"/>
      <w:bookmarkStart w:id="152" w:name="_Toc1455"/>
      <w:bookmarkStart w:id="153" w:name="_Toc46771643"/>
      <w:bookmarkStart w:id="154" w:name="_Toc470172668"/>
      <w:bookmarkStart w:id="155" w:name="_Toc109897438"/>
      <w:bookmarkStart w:id="156" w:name="_Toc109899537"/>
      <w:bookmarkStart w:id="157" w:name="_Toc109900375"/>
      <w:bookmarkStart w:id="158" w:name="_Toc109897440"/>
      <w:bookmarkStart w:id="159" w:name="_Toc48846114"/>
      <w:bookmarkStart w:id="160" w:name="_Toc46772246"/>
      <w:bookmarkStart w:id="161" w:name="_Toc48688794"/>
      <w:bookmarkStart w:id="162" w:name="_Toc51674216"/>
      <w:bookmarkStart w:id="163" w:name="_Toc109900377"/>
      <w:bookmarkStart w:id="164" w:name="_Toc478415174"/>
      <w:bookmarkStart w:id="165" w:name="_Toc46771645"/>
      <w:bookmarkStart w:id="166" w:name="_Toc109899958"/>
      <w:bookmarkStart w:id="167" w:name="_Toc109899539"/>
      <w:bookmarkStart w:id="168" w:name="_Toc52960558"/>
      <w:bookmarkStart w:id="169" w:name="_Toc52962732"/>
      <w:r>
        <w:rPr>
          <w:rFonts w:hint="eastAsia" w:ascii="宋体" w:hAnsi="宋体" w:eastAsia="宋体" w:cs="宋体"/>
          <w:b/>
          <w:bCs/>
          <w:color w:val="auto"/>
          <w:kern w:val="2"/>
          <w:sz w:val="24"/>
          <w:szCs w:val="24"/>
          <w:highlight w:val="none"/>
          <w:lang w:val="en-US" w:eastAsia="zh-CN" w:bidi="ar-SA"/>
        </w:rPr>
        <w:t>（二）谈判文件</w:t>
      </w:r>
      <w:bookmarkEnd w:id="149"/>
      <w:bookmarkEnd w:id="150"/>
      <w:bookmarkEnd w:id="151"/>
      <w:bookmarkEnd w:id="152"/>
      <w:bookmarkEnd w:id="153"/>
      <w:bookmarkEnd w:id="154"/>
      <w:bookmarkEnd w:id="155"/>
      <w:bookmarkEnd w:id="156"/>
      <w:bookmarkEnd w:id="157"/>
    </w:p>
    <w:p w14:paraId="256E6AE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70" w:name="_Toc109900376"/>
      <w:bookmarkStart w:id="171" w:name="_Toc46772245"/>
      <w:bookmarkStart w:id="172" w:name="_Toc109899538"/>
      <w:bookmarkStart w:id="173" w:name="_Toc109897439"/>
      <w:bookmarkStart w:id="174" w:name="_Toc51674215"/>
      <w:bookmarkStart w:id="175" w:name="_Toc52960557"/>
      <w:bookmarkStart w:id="176" w:name="_Toc48688793"/>
      <w:bookmarkStart w:id="177" w:name="_Toc4547"/>
      <w:bookmarkStart w:id="178" w:name="_Toc48846113"/>
      <w:bookmarkStart w:id="179" w:name="_Toc109899957"/>
      <w:bookmarkStart w:id="180" w:name="_Toc52962731"/>
      <w:bookmarkStart w:id="181" w:name="_Toc470172669"/>
      <w:bookmarkStart w:id="182" w:name="_Toc46771644"/>
      <w:r>
        <w:rPr>
          <w:rFonts w:hint="eastAsia" w:ascii="宋体" w:hAnsi="宋体" w:eastAsia="宋体" w:cs="宋体"/>
          <w:b/>
          <w:bCs/>
          <w:i w:val="0"/>
          <w:iCs w:val="0"/>
          <w:color w:val="auto"/>
          <w:kern w:val="2"/>
          <w:sz w:val="24"/>
          <w:szCs w:val="24"/>
          <w:highlight w:val="none"/>
          <w:lang w:val="en-US" w:eastAsia="zh-CN" w:bidi="ar-SA"/>
        </w:rPr>
        <w:t>11.谈判文件的构成</w:t>
      </w:r>
      <w:bookmarkEnd w:id="170"/>
      <w:bookmarkEnd w:id="171"/>
      <w:bookmarkEnd w:id="172"/>
      <w:bookmarkEnd w:id="173"/>
      <w:bookmarkEnd w:id="174"/>
      <w:bookmarkEnd w:id="175"/>
      <w:bookmarkEnd w:id="176"/>
      <w:bookmarkEnd w:id="177"/>
      <w:bookmarkEnd w:id="178"/>
      <w:bookmarkEnd w:id="179"/>
      <w:bookmarkEnd w:id="180"/>
      <w:bookmarkEnd w:id="181"/>
      <w:bookmarkEnd w:id="182"/>
    </w:p>
    <w:p w14:paraId="712E93AC">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第一章 竞争性</w:t>
      </w:r>
      <w:r>
        <w:rPr>
          <w:rFonts w:hint="eastAsia" w:ascii="宋体" w:hAnsi="宋体" w:eastAsia="宋体" w:cs="宋体"/>
          <w:color w:val="auto"/>
          <w:sz w:val="24"/>
          <w:szCs w:val="24"/>
          <w:highlight w:val="none"/>
          <w:lang w:val="en-US" w:eastAsia="zh-CN"/>
        </w:rPr>
        <w:t>谈判公告</w:t>
      </w:r>
    </w:p>
    <w:p w14:paraId="357861C8">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251595CA">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w:t>
      </w:r>
    </w:p>
    <w:p w14:paraId="461F18E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2500671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合同草案</w:t>
      </w:r>
    </w:p>
    <w:p w14:paraId="3351012D">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第六章 响应文件的格式</w:t>
      </w:r>
    </w:p>
    <w:p w14:paraId="2652BD3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12.</w:t>
      </w:r>
      <w:bookmarkEnd w:id="158"/>
      <w:bookmarkEnd w:id="159"/>
      <w:bookmarkEnd w:id="160"/>
      <w:bookmarkEnd w:id="161"/>
      <w:bookmarkEnd w:id="162"/>
      <w:bookmarkEnd w:id="163"/>
      <w:bookmarkEnd w:id="164"/>
      <w:bookmarkEnd w:id="165"/>
      <w:bookmarkEnd w:id="166"/>
      <w:bookmarkEnd w:id="167"/>
      <w:bookmarkEnd w:id="168"/>
      <w:bookmarkEnd w:id="169"/>
      <w:r>
        <w:rPr>
          <w:rFonts w:hint="eastAsia" w:ascii="宋体" w:hAnsi="宋体" w:eastAsia="宋体" w:cs="宋体"/>
          <w:b/>
          <w:bCs/>
          <w:i w:val="0"/>
          <w:iCs w:val="0"/>
          <w:color w:val="auto"/>
          <w:kern w:val="2"/>
          <w:sz w:val="24"/>
          <w:szCs w:val="24"/>
          <w:highlight w:val="none"/>
          <w:lang w:val="en-US" w:eastAsia="zh-CN" w:bidi="ar-SA"/>
        </w:rPr>
        <w:t>谈判文件的澄清或修改</w:t>
      </w:r>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rPr>
        <w:t>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eastAsia="宋体" w:cs="仿宋_GB2312"/>
          <w:color w:val="auto"/>
          <w:sz w:val="24"/>
          <w:szCs w:val="24"/>
          <w:highlight w:val="none"/>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rPr>
        <w:t>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3418D08E">
      <w:pPr>
        <w:keepNext w:val="0"/>
        <w:keepLines w:val="0"/>
        <w:pageBreakBefore w:val="0"/>
        <w:widowControl w:val="0"/>
        <w:kinsoku/>
        <w:overflowPunct/>
        <w:topLinePunct w:val="0"/>
        <w:autoSpaceDE/>
        <w:autoSpaceDN/>
        <w:bidi w:val="0"/>
        <w:adjustRightInd/>
        <w:ind w:firstLine="480" w:firstLineChars="200"/>
        <w:textAlignment w:val="auto"/>
        <w:rPr>
          <w:rFonts w:hint="eastAsia" w:cs="仿宋_GB2312"/>
          <w:color w:val="auto"/>
          <w:sz w:val="24"/>
          <w:szCs w:val="24"/>
          <w:highlight w:val="none"/>
          <w:lang w:val="en-US" w:eastAsia="zh-CN"/>
        </w:rPr>
      </w:pPr>
      <w:r>
        <w:rPr>
          <w:rFonts w:hint="eastAsia" w:cs="仿宋_GB2312"/>
          <w:color w:val="auto"/>
          <w:sz w:val="24"/>
          <w:szCs w:val="24"/>
          <w:highlight w:val="none"/>
          <w:lang w:val="en-US" w:eastAsia="zh-CN"/>
        </w:rPr>
        <w:t xml:space="preserve">12.3 </w:t>
      </w:r>
      <w:r>
        <w:rPr>
          <w:rFonts w:hint="eastAsia" w:cs="仿宋_GB2312"/>
          <w:color w:val="auto"/>
          <w:sz w:val="24"/>
          <w:szCs w:val="24"/>
          <w:highlight w:val="none"/>
          <w:lang w:val="zh-CN" w:eastAsia="zh-CN"/>
        </w:rPr>
        <w:t>对</w:t>
      </w:r>
      <w:r>
        <w:rPr>
          <w:rFonts w:hint="eastAsia" w:cs="仿宋_GB2312"/>
          <w:color w:val="auto"/>
          <w:sz w:val="24"/>
          <w:szCs w:val="24"/>
          <w:highlight w:val="none"/>
          <w:lang w:val="en-US" w:eastAsia="zh-CN"/>
        </w:rPr>
        <w:t>竞争性谈判</w:t>
      </w:r>
      <w:r>
        <w:rPr>
          <w:rFonts w:hint="eastAsia" w:cs="仿宋_GB2312"/>
          <w:color w:val="auto"/>
          <w:sz w:val="24"/>
          <w:szCs w:val="24"/>
          <w:highlight w:val="none"/>
          <w:lang w:val="zh-CN" w:eastAsia="zh-CN"/>
        </w:rPr>
        <w:t>文件澄清或者修改的内容可能影响响应文件编制的，采购人、采购代理机构或者</w:t>
      </w:r>
      <w:r>
        <w:rPr>
          <w:rFonts w:hint="eastAsia" w:cs="仿宋_GB2312"/>
          <w:color w:val="auto"/>
          <w:sz w:val="24"/>
          <w:szCs w:val="24"/>
          <w:highlight w:val="none"/>
          <w:lang w:val="en-US" w:eastAsia="zh-CN"/>
        </w:rPr>
        <w:t>谈判</w:t>
      </w:r>
      <w:r>
        <w:rPr>
          <w:rFonts w:hint="eastAsia" w:cs="仿宋_GB2312"/>
          <w:color w:val="auto"/>
          <w:sz w:val="24"/>
          <w:szCs w:val="24"/>
          <w:highlight w:val="none"/>
          <w:lang w:val="zh-CN" w:eastAsia="zh-CN"/>
        </w:rPr>
        <w:t>小组应当在提交首次响应文件截止之日</w:t>
      </w:r>
      <w:r>
        <w:rPr>
          <w:rFonts w:hint="eastAsia" w:cs="仿宋_GB2312"/>
          <w:color w:val="auto"/>
          <w:sz w:val="24"/>
          <w:szCs w:val="24"/>
          <w:highlight w:val="none"/>
          <w:lang w:val="en-US" w:eastAsia="zh-CN"/>
        </w:rPr>
        <w:t>3个工作</w:t>
      </w:r>
      <w:r>
        <w:rPr>
          <w:rFonts w:hint="eastAsia" w:cs="仿宋_GB2312"/>
          <w:color w:val="auto"/>
          <w:sz w:val="24"/>
          <w:szCs w:val="24"/>
          <w:highlight w:val="none"/>
          <w:lang w:val="zh-CN" w:eastAsia="zh-CN"/>
        </w:rPr>
        <w:t>日前，以书面形式通知所有接收</w:t>
      </w:r>
      <w:r>
        <w:rPr>
          <w:rFonts w:hint="eastAsia" w:cs="仿宋_GB2312"/>
          <w:color w:val="auto"/>
          <w:sz w:val="24"/>
          <w:szCs w:val="24"/>
          <w:highlight w:val="none"/>
          <w:lang w:val="en-US" w:eastAsia="zh-CN"/>
        </w:rPr>
        <w:t>竞争性谈判</w:t>
      </w:r>
      <w:r>
        <w:rPr>
          <w:rFonts w:hint="eastAsia" w:cs="仿宋_GB2312"/>
          <w:color w:val="auto"/>
          <w:sz w:val="24"/>
          <w:szCs w:val="24"/>
          <w:highlight w:val="none"/>
          <w:lang w:val="zh-CN" w:eastAsia="zh-CN"/>
        </w:rPr>
        <w:t>文件的供应商，不足</w:t>
      </w:r>
      <w:r>
        <w:rPr>
          <w:rFonts w:hint="eastAsia" w:cs="仿宋_GB2312"/>
          <w:color w:val="auto"/>
          <w:sz w:val="24"/>
          <w:szCs w:val="24"/>
          <w:highlight w:val="none"/>
          <w:lang w:val="en-US" w:eastAsia="zh-CN"/>
        </w:rPr>
        <w:t>3个工作</w:t>
      </w:r>
      <w:r>
        <w:rPr>
          <w:rFonts w:hint="eastAsia" w:cs="仿宋_GB2312"/>
          <w:color w:val="auto"/>
          <w:sz w:val="24"/>
          <w:szCs w:val="24"/>
          <w:highlight w:val="none"/>
          <w:lang w:val="zh-CN" w:eastAsia="zh-CN"/>
        </w:rPr>
        <w:t>日的，应当顺延提交首次响应文件</w:t>
      </w:r>
      <w:r>
        <w:rPr>
          <w:rFonts w:hint="eastAsia" w:cs="仿宋_GB2312"/>
          <w:color w:val="auto"/>
          <w:sz w:val="24"/>
          <w:szCs w:val="24"/>
          <w:highlight w:val="none"/>
          <w:lang w:val="en-US" w:eastAsia="zh-CN"/>
        </w:rPr>
        <w:t>的</w:t>
      </w:r>
      <w:r>
        <w:rPr>
          <w:rFonts w:hint="eastAsia" w:cs="仿宋_GB2312"/>
          <w:color w:val="auto"/>
          <w:sz w:val="24"/>
          <w:szCs w:val="24"/>
          <w:highlight w:val="none"/>
          <w:lang w:val="zh-CN" w:eastAsia="zh-CN"/>
        </w:rPr>
        <w:t>截止时间</w:t>
      </w:r>
      <w:r>
        <w:rPr>
          <w:rFonts w:hint="eastAsia" w:cs="仿宋_GB2312"/>
          <w:color w:val="auto"/>
          <w:sz w:val="24"/>
          <w:szCs w:val="24"/>
          <w:highlight w:val="none"/>
          <w:lang w:val="en-US" w:eastAsia="zh-CN"/>
        </w:rPr>
        <w:t>。</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文件的组成部分。采购代理机构对</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谈判</w:t>
      </w:r>
      <w:r>
        <w:rPr>
          <w:rFonts w:eastAsia="宋体" w:cs="仿宋_GB2312"/>
          <w:color w:val="auto"/>
          <w:sz w:val="24"/>
          <w:szCs w:val="24"/>
          <w:highlight w:val="none"/>
        </w:rPr>
        <w:t>的</w:t>
      </w:r>
      <w:r>
        <w:rPr>
          <w:rFonts w:hint="eastAsia" w:eastAsia="宋体" w:cs="仿宋_GB2312"/>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3"/>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供应商须知”所称“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6E542BA8">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当竞争性</w:t>
      </w:r>
      <w:r>
        <w:rPr>
          <w:rFonts w:hint="eastAsia" w:cs="仿宋_GB2312"/>
          <w:color w:val="auto"/>
          <w:sz w:val="24"/>
          <w:szCs w:val="24"/>
          <w:highlight w:val="none"/>
          <w:lang w:val="en-US" w:eastAsia="zh-CN"/>
        </w:rPr>
        <w:t>谈判</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83" w:name="_Toc163493613"/>
      <w:bookmarkStart w:id="184" w:name="_Toc109899541"/>
      <w:bookmarkStart w:id="185" w:name="_Toc46771647"/>
      <w:bookmarkStart w:id="186" w:name="_Toc470172672"/>
      <w:bookmarkStart w:id="187" w:name="_Toc109900379"/>
      <w:bookmarkStart w:id="188" w:name="_Toc109897442"/>
      <w:bookmarkStart w:id="189" w:name="_Toc109899960"/>
      <w:bookmarkStart w:id="190" w:name="_Toc32162"/>
      <w:r>
        <w:rPr>
          <w:rFonts w:hint="eastAsia" w:ascii="宋体" w:hAnsi="宋体" w:eastAsia="宋体" w:cs="宋体"/>
          <w:b/>
          <w:bCs/>
          <w:i w:val="0"/>
          <w:iCs w:val="0"/>
          <w:color w:val="auto"/>
          <w:kern w:val="2"/>
          <w:sz w:val="24"/>
          <w:szCs w:val="24"/>
          <w:highlight w:val="none"/>
          <w:lang w:val="en-US" w:eastAsia="zh-CN" w:bidi="ar-SA"/>
        </w:rPr>
        <w:t>（三）响应文件</w:t>
      </w:r>
      <w:bookmarkEnd w:id="183"/>
      <w:bookmarkEnd w:id="184"/>
      <w:bookmarkEnd w:id="185"/>
      <w:bookmarkEnd w:id="186"/>
      <w:bookmarkEnd w:id="187"/>
      <w:bookmarkEnd w:id="188"/>
      <w:bookmarkEnd w:id="189"/>
      <w:bookmarkEnd w:id="190"/>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91" w:name="_Toc470172674"/>
      <w:bookmarkStart w:id="192" w:name="_Toc48846118"/>
      <w:bookmarkStart w:id="193" w:name="_Toc52960562"/>
      <w:bookmarkStart w:id="194" w:name="_Toc46771649"/>
      <w:bookmarkStart w:id="195" w:name="_Toc51674220"/>
      <w:bookmarkStart w:id="196" w:name="_Toc48688798"/>
      <w:bookmarkStart w:id="197" w:name="_Toc109899543"/>
      <w:bookmarkStart w:id="198" w:name="_Toc52962736"/>
      <w:bookmarkStart w:id="199" w:name="_Toc109900381"/>
      <w:bookmarkStart w:id="200" w:name="_Toc46772250"/>
      <w:bookmarkStart w:id="201" w:name="_Toc32272"/>
      <w:bookmarkStart w:id="202" w:name="_Toc109897444"/>
      <w:bookmarkStart w:id="203" w:name="_Toc109899962"/>
      <w:r>
        <w:rPr>
          <w:rFonts w:hint="eastAsia" w:ascii="宋体" w:hAnsi="宋体" w:eastAsia="宋体" w:cs="宋体"/>
          <w:b/>
          <w:bCs/>
          <w:i w:val="0"/>
          <w:iCs w:val="0"/>
          <w:color w:val="auto"/>
          <w:kern w:val="2"/>
          <w:sz w:val="24"/>
          <w:szCs w:val="24"/>
          <w:highlight w:val="none"/>
          <w:lang w:val="en-US" w:eastAsia="zh-CN" w:bidi="ar-SA"/>
        </w:rPr>
        <w:t>13.响应文件的</w:t>
      </w:r>
      <w:bookmarkEnd w:id="191"/>
      <w:bookmarkEnd w:id="192"/>
      <w:bookmarkEnd w:id="193"/>
      <w:bookmarkEnd w:id="194"/>
      <w:bookmarkEnd w:id="195"/>
      <w:bookmarkEnd w:id="196"/>
      <w:bookmarkEnd w:id="197"/>
      <w:bookmarkEnd w:id="198"/>
      <w:bookmarkEnd w:id="199"/>
      <w:bookmarkEnd w:id="200"/>
      <w:bookmarkEnd w:id="201"/>
      <w:bookmarkEnd w:id="202"/>
      <w:bookmarkEnd w:id="203"/>
      <w:r>
        <w:rPr>
          <w:rFonts w:hint="eastAsia" w:ascii="宋体" w:hAnsi="宋体" w:eastAsia="宋体" w:cs="宋体"/>
          <w:b/>
          <w:bCs/>
          <w:i w:val="0"/>
          <w:iCs w:val="0"/>
          <w:color w:val="auto"/>
          <w:kern w:val="2"/>
          <w:sz w:val="24"/>
          <w:szCs w:val="24"/>
          <w:highlight w:val="none"/>
          <w:lang w:val="en-US" w:eastAsia="zh-CN" w:bidi="ar-SA"/>
        </w:rPr>
        <w:t>组成</w:t>
      </w:r>
    </w:p>
    <w:p w14:paraId="720B4E9F">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i w:val="0"/>
          <w:iCs w:val="0"/>
          <w:color w:val="auto"/>
          <w:kern w:val="2"/>
          <w:sz w:val="24"/>
          <w:szCs w:val="24"/>
          <w:highlight w:val="none"/>
          <w:lang w:val="en-US" w:eastAsia="zh-CN"/>
        </w:rPr>
        <w:t>13</w:t>
      </w:r>
      <w:r>
        <w:rPr>
          <w:rFonts w:hint="eastAsia" w:ascii="宋体" w:hAnsi="宋体" w:eastAsia="宋体" w:cs="宋体"/>
          <w:i w:val="0"/>
          <w:iCs w:val="0"/>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应完整地按竞争性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文件提供的</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文件格式及要求编写</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文件，具体内容详见</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第六章 响应</w:t>
      </w:r>
      <w:r>
        <w:rPr>
          <w:rFonts w:hint="eastAsia" w:ascii="宋体" w:hAnsi="宋体" w:eastAsia="宋体" w:cs="宋体"/>
          <w:color w:val="auto"/>
          <w:kern w:val="2"/>
          <w:sz w:val="24"/>
          <w:szCs w:val="24"/>
          <w:highlight w:val="none"/>
        </w:rPr>
        <w:t>文件</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格式</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的相关内容。</w:t>
      </w:r>
    </w:p>
    <w:p w14:paraId="0B62BE1C">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13.2供应商</w:t>
      </w:r>
      <w:r>
        <w:rPr>
          <w:rFonts w:hint="eastAsia" w:ascii="宋体" w:hAnsi="宋体" w:eastAsia="宋体" w:cs="宋体"/>
          <w:color w:val="auto"/>
          <w:kern w:val="2"/>
          <w:sz w:val="24"/>
          <w:szCs w:val="24"/>
          <w:highlight w:val="none"/>
        </w:rPr>
        <w:t>应提交竞争性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文件要求的证明文件，证明其</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内容符合竞争性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文件规定</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该证明文件是</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文件的一部分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证明文件</w:t>
      </w:r>
      <w:r>
        <w:rPr>
          <w:rFonts w:hint="eastAsia" w:ascii="宋体" w:hAnsi="宋体" w:eastAsia="宋体" w:cs="宋体"/>
          <w:color w:val="auto"/>
          <w:kern w:val="2"/>
          <w:sz w:val="24"/>
          <w:szCs w:val="24"/>
          <w:highlight w:val="none"/>
          <w:lang w:val="en-US" w:eastAsia="zh-CN"/>
        </w:rPr>
        <w:t>形式</w:t>
      </w:r>
      <w:r>
        <w:rPr>
          <w:rFonts w:hint="eastAsia" w:ascii="宋体" w:hAnsi="宋体" w:eastAsia="宋体" w:cs="宋体"/>
          <w:color w:val="auto"/>
          <w:kern w:val="2"/>
          <w:sz w:val="24"/>
          <w:szCs w:val="24"/>
          <w:highlight w:val="none"/>
        </w:rPr>
        <w:t>可以是文字资料、图纸和数据</w:t>
      </w:r>
      <w:bookmarkStart w:id="204" w:name="_Hlk11703583"/>
      <w:r>
        <w:rPr>
          <w:rFonts w:hint="eastAsia" w:ascii="宋体" w:hAnsi="宋体" w:eastAsia="宋体" w:cs="宋体"/>
          <w:color w:val="auto"/>
          <w:kern w:val="2"/>
          <w:sz w:val="24"/>
          <w:szCs w:val="24"/>
          <w:highlight w:val="none"/>
          <w:lang w:val="en-US" w:eastAsia="zh-CN"/>
        </w:rPr>
        <w:t>等。</w:t>
      </w:r>
    </w:p>
    <w:bookmarkEnd w:id="204"/>
    <w:p w14:paraId="781BBAE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kern w:val="2"/>
          <w:sz w:val="24"/>
          <w:szCs w:val="24"/>
          <w:highlight w:val="none"/>
        </w:rPr>
        <w:t>为保证公平公正，除非</w:t>
      </w:r>
      <w:r>
        <w:rPr>
          <w:rFonts w:hint="eastAsia" w:ascii="宋体" w:hAnsi="宋体" w:eastAsia="宋体" w:cs="宋体"/>
          <w:color w:val="auto"/>
          <w:kern w:val="2"/>
          <w:sz w:val="24"/>
          <w:szCs w:val="24"/>
          <w:highlight w:val="none"/>
          <w:lang w:val="en-US" w:eastAsia="zh-CN"/>
        </w:rPr>
        <w:t>本</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lang w:val="en-US" w:eastAsia="zh-CN"/>
        </w:rPr>
        <w:t>文件</w:t>
      </w:r>
      <w:r>
        <w:rPr>
          <w:rFonts w:hint="eastAsia" w:ascii="宋体" w:hAnsi="宋体" w:eastAsia="宋体" w:cs="宋体"/>
          <w:color w:val="auto"/>
          <w:kern w:val="2"/>
          <w:sz w:val="24"/>
          <w:szCs w:val="24"/>
          <w:highlight w:val="none"/>
        </w:rPr>
        <w:t>另有规定或说明，</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对同一项目</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时，不得同时提供备选</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方案</w:t>
      </w:r>
      <w:r>
        <w:rPr>
          <w:rFonts w:hint="eastAsia" w:ascii="宋体" w:hAnsi="宋体" w:eastAsia="宋体" w:cs="宋体"/>
          <w:i w:val="0"/>
          <w:iCs w:val="0"/>
          <w:color w:val="auto"/>
          <w:kern w:val="2"/>
          <w:sz w:val="24"/>
          <w:szCs w:val="24"/>
          <w:highlight w:val="none"/>
        </w:rPr>
        <w:t>。</w:t>
      </w:r>
    </w:p>
    <w:p w14:paraId="60E42F6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05" w:name="_Toc48846120"/>
      <w:bookmarkStart w:id="206" w:name="_Toc46772252"/>
      <w:bookmarkStart w:id="207" w:name="_Toc48688800"/>
      <w:bookmarkStart w:id="208" w:name="_Toc52960564"/>
      <w:bookmarkStart w:id="209" w:name="_Toc52962738"/>
      <w:bookmarkStart w:id="210" w:name="_Toc109897446"/>
      <w:bookmarkStart w:id="211" w:name="_Toc109899964"/>
      <w:bookmarkStart w:id="212" w:name="_Toc470172676"/>
      <w:bookmarkStart w:id="213" w:name="_Toc24544"/>
      <w:bookmarkStart w:id="214" w:name="_Toc46771651"/>
      <w:bookmarkStart w:id="215" w:name="_Toc109899545"/>
      <w:bookmarkStart w:id="216" w:name="_Toc51674222"/>
      <w:bookmarkStart w:id="217" w:name="_Toc109900383"/>
      <w:bookmarkStart w:id="218" w:name="_Toc46771650"/>
      <w:bookmarkStart w:id="219" w:name="_Toc109897445"/>
      <w:bookmarkStart w:id="220" w:name="_Toc470172675"/>
      <w:bookmarkStart w:id="221" w:name="_Toc51674221"/>
      <w:bookmarkStart w:id="222" w:name="_Toc52960563"/>
      <w:bookmarkStart w:id="223" w:name="_Toc52962737"/>
      <w:bookmarkStart w:id="224" w:name="_Toc25217"/>
      <w:bookmarkStart w:id="225" w:name="_Toc48846119"/>
      <w:bookmarkStart w:id="226" w:name="_Toc109899963"/>
      <w:bookmarkStart w:id="227" w:name="_Toc46772251"/>
      <w:bookmarkStart w:id="228" w:name="_Toc48688799"/>
      <w:bookmarkStart w:id="229" w:name="_Toc109899544"/>
      <w:bookmarkStart w:id="230" w:name="_Toc109900382"/>
      <w:r>
        <w:rPr>
          <w:rFonts w:hint="eastAsia" w:ascii="宋体" w:hAnsi="宋体" w:eastAsia="宋体" w:cs="宋体"/>
          <w:b/>
          <w:bCs/>
          <w:i w:val="0"/>
          <w:iCs w:val="0"/>
          <w:color w:val="auto"/>
          <w:kern w:val="2"/>
          <w:sz w:val="24"/>
          <w:szCs w:val="24"/>
          <w:highlight w:val="none"/>
          <w:lang w:val="en-US" w:eastAsia="zh-CN" w:bidi="ar-SA"/>
        </w:rPr>
        <w:t>14</w:t>
      </w:r>
      <w:bookmarkEnd w:id="205"/>
      <w:bookmarkEnd w:id="206"/>
      <w:bookmarkEnd w:id="207"/>
      <w:bookmarkEnd w:id="208"/>
      <w:bookmarkEnd w:id="209"/>
      <w:bookmarkEnd w:id="210"/>
      <w:bookmarkEnd w:id="211"/>
      <w:bookmarkEnd w:id="212"/>
      <w:bookmarkEnd w:id="213"/>
      <w:bookmarkEnd w:id="214"/>
      <w:bookmarkEnd w:id="215"/>
      <w:bookmarkEnd w:id="216"/>
      <w:bookmarkEnd w:id="217"/>
      <w:r>
        <w:rPr>
          <w:rFonts w:hint="eastAsia" w:ascii="宋体" w:hAnsi="宋体" w:eastAsia="宋体" w:cs="宋体"/>
          <w:b/>
          <w:bCs/>
          <w:i w:val="0"/>
          <w:iCs w:val="0"/>
          <w:color w:val="auto"/>
          <w:kern w:val="2"/>
          <w:sz w:val="24"/>
          <w:szCs w:val="24"/>
          <w:highlight w:val="none"/>
          <w:lang w:val="en-US" w:eastAsia="zh-CN" w:bidi="ar-SA"/>
        </w:rPr>
        <w:t>.谈判报价</w:t>
      </w:r>
    </w:p>
    <w:p w14:paraId="0640D6E7">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供应商的报价均应以人民币报价。</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报价包括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供应商在首次提交的响应文件中的报价、</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过程中的报价和最后报价，</w:t>
      </w:r>
      <w:r>
        <w:rPr>
          <w:rFonts w:hint="eastAsia" w:ascii="宋体" w:hAnsi="宋体" w:eastAsia="宋体" w:cs="宋体"/>
          <w:snapToGrid w:val="0"/>
          <w:color w:val="auto"/>
          <w:sz w:val="24"/>
          <w:szCs w:val="24"/>
          <w:highlight w:val="none"/>
          <w:lang w:val="en-US" w:eastAsia="zh-CN"/>
        </w:rPr>
        <w:t>且均</w:t>
      </w:r>
      <w:r>
        <w:rPr>
          <w:rFonts w:hint="eastAsia" w:ascii="宋体" w:hAnsi="宋体" w:eastAsia="宋体" w:cs="宋体"/>
          <w:color w:val="auto"/>
          <w:sz w:val="24"/>
          <w:szCs w:val="24"/>
          <w:highlight w:val="none"/>
        </w:rPr>
        <w:t>不得超过</w:t>
      </w:r>
      <w:bookmarkStart w:id="231" w:name="_Hlk16170367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”中规定</w:t>
      </w:r>
      <w:bookmarkEnd w:id="231"/>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最高限价或者预算金额</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否则其响应文件将被视为</w:t>
      </w:r>
      <w:r>
        <w:rPr>
          <w:rFonts w:hint="eastAsia" w:ascii="宋体" w:hAnsi="宋体" w:eastAsia="宋体" w:cs="宋体"/>
          <w:b/>
          <w:bCs/>
          <w:snapToGrid w:val="0"/>
          <w:color w:val="auto"/>
          <w:sz w:val="24"/>
          <w:szCs w:val="24"/>
          <w:highlight w:val="none"/>
          <w:lang w:val="zh-CN"/>
        </w:rPr>
        <w:t>无效文件</w:t>
      </w:r>
      <w:r>
        <w:rPr>
          <w:rFonts w:hint="eastAsia" w:ascii="宋体" w:hAnsi="宋体" w:eastAsia="宋体" w:cs="宋体"/>
          <w:i w:val="0"/>
          <w:iCs w:val="0"/>
          <w:snapToGrid w:val="0"/>
          <w:color w:val="auto"/>
          <w:sz w:val="24"/>
          <w:szCs w:val="24"/>
          <w:highlight w:val="none"/>
          <w:lang w:val="zh-CN"/>
        </w:rPr>
        <w:t>。</w:t>
      </w:r>
    </w:p>
    <w:p w14:paraId="300639D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.2供应商应按照本</w:t>
      </w:r>
      <w:r>
        <w:rPr>
          <w:rFonts w:hint="eastAsia" w:ascii="宋体" w:hAnsi="宋体" w:eastAsia="宋体" w:cs="宋体"/>
          <w:snapToGrid w:val="0"/>
          <w:color w:val="auto"/>
          <w:sz w:val="24"/>
          <w:szCs w:val="24"/>
          <w:highlight w:val="none"/>
          <w:lang w:val="zh-CN" w:eastAsia="zh-CN"/>
        </w:rPr>
        <w:t>谈判</w:t>
      </w:r>
      <w:r>
        <w:rPr>
          <w:rFonts w:hint="eastAsia" w:ascii="宋体" w:hAnsi="宋体" w:eastAsia="宋体" w:cs="宋体"/>
          <w:snapToGrid w:val="0"/>
          <w:color w:val="auto"/>
          <w:sz w:val="24"/>
          <w:szCs w:val="24"/>
          <w:highlight w:val="none"/>
          <w:lang w:val="zh-CN"/>
        </w:rPr>
        <w:t>文件</w:t>
      </w:r>
      <w:r>
        <w:rPr>
          <w:rFonts w:hint="eastAsia" w:cs="宋体"/>
          <w:snapToGrid w:val="0"/>
          <w:color w:val="auto"/>
          <w:sz w:val="24"/>
          <w:szCs w:val="24"/>
          <w:highlight w:val="none"/>
          <w:lang w:val="en-US" w:eastAsia="zh-CN"/>
        </w:rPr>
        <w:t>所载明</w:t>
      </w:r>
      <w:r>
        <w:rPr>
          <w:rFonts w:hint="eastAsia" w:ascii="宋体" w:hAnsi="宋体" w:eastAsia="宋体" w:cs="宋体"/>
          <w:snapToGrid w:val="0"/>
          <w:color w:val="auto"/>
          <w:sz w:val="24"/>
          <w:szCs w:val="24"/>
          <w:highlight w:val="none"/>
          <w:lang w:val="zh-CN"/>
        </w:rPr>
        <w:t>的采购需求及合同条款进行报价，并按</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文件确定的格式报</w:t>
      </w:r>
      <w:r>
        <w:rPr>
          <w:rFonts w:hint="eastAsia" w:cs="宋体"/>
          <w:snapToGrid w:val="0"/>
          <w:color w:val="auto"/>
          <w:sz w:val="24"/>
          <w:szCs w:val="24"/>
          <w:highlight w:val="none"/>
          <w:lang w:val="en-US" w:eastAsia="zh-CN"/>
        </w:rPr>
        <w:t>价</w:t>
      </w:r>
      <w:r>
        <w:rPr>
          <w:rFonts w:hint="eastAsia" w:ascii="宋体" w:hAnsi="宋体" w:eastAsia="宋体" w:cs="宋体"/>
          <w:snapToGrid w:val="0"/>
          <w:color w:val="auto"/>
          <w:sz w:val="24"/>
          <w:szCs w:val="24"/>
          <w:highlight w:val="none"/>
          <w:lang w:val="zh-CN"/>
        </w:rPr>
        <w:t>。</w:t>
      </w:r>
    </w:p>
    <w:p w14:paraId="487FB39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snapToGrid w:val="0"/>
          <w:color w:val="auto"/>
          <w:sz w:val="24"/>
          <w:szCs w:val="24"/>
          <w:highlight w:val="none"/>
          <w:lang w:val="en-US" w:eastAsia="zh-CN"/>
        </w:rPr>
        <w:t>14.3</w:t>
      </w:r>
      <w:r>
        <w:rPr>
          <w:rFonts w:hint="eastAsia" w:ascii="宋体" w:hAnsi="宋体" w:eastAsia="宋体" w:cs="宋体"/>
          <w:i w:val="0"/>
          <w:iCs w:val="0"/>
          <w:snapToGrid w:val="0"/>
          <w:color w:val="auto"/>
          <w:sz w:val="24"/>
          <w:szCs w:val="24"/>
          <w:highlight w:val="none"/>
          <w:lang w:val="zh-CN"/>
        </w:rPr>
        <w:t>供应商</w:t>
      </w:r>
      <w:r>
        <w:rPr>
          <w:rFonts w:hint="eastAsia" w:ascii="宋体" w:hAnsi="宋体" w:eastAsia="宋体" w:cs="宋体"/>
          <w:i w:val="0"/>
          <w:iCs w:val="0"/>
          <w:color w:val="auto"/>
          <w:kern w:val="2"/>
          <w:sz w:val="24"/>
          <w:szCs w:val="24"/>
          <w:highlight w:val="none"/>
          <w:lang w:val="en-US" w:eastAsia="zh-CN"/>
        </w:rPr>
        <w:t>的报价应包括为完成本项目所发生的一切费用和税费，采购人将不再支付报价以外的任何费用。</w:t>
      </w:r>
      <w:r>
        <w:rPr>
          <w:rFonts w:hint="eastAsia" w:ascii="宋体" w:hAnsi="宋体" w:eastAsia="宋体" w:cs="宋体"/>
          <w:i w:val="0"/>
          <w:iCs w:val="0"/>
          <w:color w:val="auto"/>
          <w:kern w:val="2"/>
          <w:sz w:val="24"/>
          <w:szCs w:val="24"/>
          <w:highlight w:val="none"/>
        </w:rPr>
        <w:t>只要投报了一个确定数额的总价，无论分项价格是否全部填报了相应的金额或免费字样，</w:t>
      </w:r>
      <w:r>
        <w:rPr>
          <w:rFonts w:hint="eastAsia" w:cs="宋体"/>
          <w:i w:val="0"/>
          <w:iCs w:val="0"/>
          <w:color w:val="auto"/>
          <w:kern w:val="2"/>
          <w:sz w:val="24"/>
          <w:szCs w:val="24"/>
          <w:highlight w:val="none"/>
          <w:lang w:val="en-US" w:eastAsia="zh-CN"/>
        </w:rPr>
        <w:t>该</w:t>
      </w:r>
      <w:r>
        <w:rPr>
          <w:rFonts w:hint="eastAsia" w:ascii="宋体" w:hAnsi="宋体" w:eastAsia="宋体" w:cs="宋体"/>
          <w:i w:val="0"/>
          <w:iCs w:val="0"/>
          <w:color w:val="auto"/>
          <w:kern w:val="2"/>
          <w:sz w:val="24"/>
          <w:szCs w:val="24"/>
          <w:highlight w:val="none"/>
          <w:lang w:val="en-US" w:eastAsia="zh-CN"/>
        </w:rPr>
        <w:t>报价应被视为已包含但不限于</w:t>
      </w:r>
      <w:r>
        <w:rPr>
          <w:rFonts w:hint="eastAsia" w:ascii="宋体" w:hAnsi="宋体" w:eastAsia="宋体" w:cs="宋体"/>
          <w:i w:val="0"/>
          <w:iCs w:val="0"/>
          <w:color w:val="auto"/>
          <w:kern w:val="2"/>
          <w:sz w:val="24"/>
          <w:szCs w:val="24"/>
          <w:highlight w:val="none"/>
          <w:lang w:val="en-US" w:eastAsia="zh-CN"/>
        </w:rPr>
        <w:t>本次招标全部采购需求所应提供的服务，以及伴随的货物和工程等的费用和所需缴纳的所有价格、税、费。在其他情况下，由于分项报价填报不完整、不清楚或存在其他任何失误，所导致的任何不利后果均应当由投标人自行承担</w:t>
      </w:r>
      <w:r>
        <w:rPr>
          <w:rFonts w:hint="eastAsia" w:ascii="宋体" w:hAnsi="宋体" w:eastAsia="宋体" w:cs="宋体"/>
          <w:i w:val="0"/>
          <w:iCs w:val="0"/>
          <w:color w:val="auto"/>
          <w:kern w:val="2"/>
          <w:sz w:val="24"/>
          <w:szCs w:val="24"/>
          <w:highlight w:val="none"/>
        </w:rPr>
        <w:t>。</w:t>
      </w:r>
    </w:p>
    <w:p w14:paraId="2ACD190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color w:val="auto"/>
          <w:kern w:val="2"/>
          <w:sz w:val="24"/>
          <w:szCs w:val="24"/>
          <w:highlight w:val="none"/>
          <w:lang w:val="en-US" w:eastAsia="zh-CN" w:bidi="ar-SA"/>
        </w:rPr>
        <w:t>14.4供应商的报价应包括但不限于按照竞争性</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2"/>
          <w:sz w:val="24"/>
          <w:szCs w:val="24"/>
          <w:highlight w:val="none"/>
          <w:lang w:val="en-US" w:eastAsia="zh-CN" w:bidi="ar-SA"/>
        </w:rPr>
        <w:t>文件要求完成本项目的全部相关费用</w:t>
      </w:r>
      <w:r>
        <w:rPr>
          <w:rFonts w:hint="eastAsia" w:ascii="宋体" w:hAnsi="宋体" w:eastAsia="宋体" w:cs="宋体"/>
          <w:i w:val="0"/>
          <w:iCs w:val="0"/>
          <w:color w:val="auto"/>
          <w:kern w:val="2"/>
          <w:sz w:val="24"/>
          <w:szCs w:val="24"/>
          <w:highlight w:val="none"/>
          <w:lang w:val="en-US" w:eastAsia="zh-CN"/>
        </w:rPr>
        <w:t>。</w:t>
      </w:r>
    </w:p>
    <w:p w14:paraId="11C9B78F">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5供应商须严格按照分项报价表规定的内容填写服务单价以及其他事项。供应商应根据本</w:t>
      </w:r>
      <w:r>
        <w:rPr>
          <w:rFonts w:hint="eastAsia" w:ascii="宋体" w:hAnsi="宋体" w:eastAsia="宋体" w:cs="宋体"/>
          <w:i w:val="0"/>
          <w:iCs w:val="0"/>
          <w:color w:val="auto"/>
          <w:kern w:val="2"/>
          <w:sz w:val="24"/>
          <w:szCs w:val="24"/>
          <w:highlight w:val="none"/>
          <w:lang w:val="en-US" w:eastAsia="zh-CN" w:bidi="ar-SA"/>
        </w:rPr>
        <w:t>竞争性</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snapToGrid w:val="0"/>
          <w:color w:val="auto"/>
          <w:sz w:val="24"/>
          <w:szCs w:val="24"/>
          <w:highlight w:val="none"/>
          <w:lang w:val="en-US" w:eastAsia="zh-CN"/>
        </w:rPr>
        <w:t>文件的规定和要求、市场价格水平及其走势、供应商的管理水平、供应商的方案和由这些因素决定的供应商之于本项目的成本水平等提出自己的报价。报价应合理，并包含完成本</w:t>
      </w:r>
      <w:r>
        <w:rPr>
          <w:rFonts w:hint="eastAsia" w:ascii="宋体" w:hAnsi="宋体" w:eastAsia="宋体" w:cs="宋体"/>
          <w:i w:val="0"/>
          <w:iCs w:val="0"/>
          <w:color w:val="auto"/>
          <w:kern w:val="2"/>
          <w:sz w:val="24"/>
          <w:szCs w:val="24"/>
          <w:highlight w:val="none"/>
          <w:lang w:val="en-US" w:eastAsia="zh-CN" w:bidi="ar-SA"/>
        </w:rPr>
        <w:t>竞争性</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snapToGrid w:val="0"/>
          <w:color w:val="auto"/>
          <w:sz w:val="24"/>
          <w:szCs w:val="24"/>
          <w:highlight w:val="none"/>
          <w:lang w:val="en-US" w:eastAsia="zh-CN"/>
        </w:rPr>
        <w:t>文件采购需求全部内容的所有费用，所有根据本</w:t>
      </w:r>
      <w:r>
        <w:rPr>
          <w:rFonts w:hint="eastAsia" w:ascii="宋体" w:hAnsi="宋体" w:eastAsia="宋体" w:cs="宋体"/>
          <w:i w:val="0"/>
          <w:iCs w:val="0"/>
          <w:color w:val="auto"/>
          <w:kern w:val="2"/>
          <w:sz w:val="24"/>
          <w:szCs w:val="24"/>
          <w:highlight w:val="none"/>
          <w:lang w:val="en-US" w:eastAsia="zh-CN" w:bidi="ar-SA"/>
        </w:rPr>
        <w:t>竞争性</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snapToGrid w:val="0"/>
          <w:color w:val="auto"/>
          <w:sz w:val="24"/>
          <w:szCs w:val="24"/>
          <w:highlight w:val="none"/>
          <w:lang w:val="en-US" w:eastAsia="zh-CN"/>
        </w:rPr>
        <w:t>文件或其它原因应由供应商支付的税款和其他应交纳的费用都应包括在供应商提交的响应报价中</w:t>
      </w:r>
      <w:r>
        <w:rPr>
          <w:rFonts w:hint="eastAsia" w:ascii="宋体" w:hAnsi="宋体" w:eastAsia="宋体" w:cs="宋体"/>
          <w:i w:val="0"/>
          <w:iCs w:val="0"/>
          <w:snapToGrid w:val="0"/>
          <w:color w:val="auto"/>
          <w:sz w:val="24"/>
          <w:szCs w:val="24"/>
          <w:highlight w:val="none"/>
          <w:lang w:val="zh-CN"/>
        </w:rPr>
        <w:t>。</w:t>
      </w:r>
    </w:p>
    <w:p w14:paraId="3DB7F19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6</w:t>
      </w:r>
      <w:r>
        <w:rPr>
          <w:rFonts w:hint="eastAsia" w:ascii="宋体" w:hAnsi="宋体" w:eastAsia="宋体" w:cs="宋体"/>
          <w:i w:val="0"/>
          <w:iCs w:val="0"/>
          <w:snapToGrid w:val="0"/>
          <w:color w:val="auto"/>
          <w:sz w:val="24"/>
          <w:szCs w:val="24"/>
          <w:highlight w:val="none"/>
          <w:lang w:val="zh-CN"/>
        </w:rPr>
        <w:t>供应商在响应文件中注明免费的项目将视为包含在报价中。</w:t>
      </w:r>
    </w:p>
    <w:p w14:paraId="5A2E805F">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7</w:t>
      </w:r>
      <w:r>
        <w:rPr>
          <w:rFonts w:hint="eastAsia" w:ascii="宋体" w:hAnsi="宋体" w:eastAsia="宋体" w:cs="宋体"/>
          <w:i w:val="0"/>
          <w:iCs w:val="0"/>
          <w:snapToGrid w:val="0"/>
          <w:color w:val="auto"/>
          <w:sz w:val="24"/>
          <w:szCs w:val="24"/>
          <w:highlight w:val="none"/>
          <w:lang w:val="zh-CN"/>
        </w:rPr>
        <w:t>每一种采购内容只允许有一个报价，否则其响应文件将被视为</w:t>
      </w:r>
      <w:r>
        <w:rPr>
          <w:rFonts w:hint="eastAsia" w:ascii="宋体" w:hAnsi="宋体" w:eastAsia="宋体" w:cs="宋体"/>
          <w:b/>
          <w:bCs/>
          <w:i w:val="0"/>
          <w:iCs w:val="0"/>
          <w:snapToGrid w:val="0"/>
          <w:color w:val="auto"/>
          <w:sz w:val="24"/>
          <w:szCs w:val="24"/>
          <w:highlight w:val="none"/>
          <w:lang w:val="zh-CN"/>
        </w:rPr>
        <w:t>无效文件</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color w:val="auto"/>
          <w:kern w:val="2"/>
          <w:sz w:val="24"/>
          <w:szCs w:val="24"/>
          <w:highlight w:val="none"/>
        </w:rPr>
        <w:t>除非</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2"/>
          <w:sz w:val="24"/>
          <w:szCs w:val="24"/>
          <w:highlight w:val="none"/>
        </w:rPr>
        <w:t>文件另有规定，不接受可选择或可调整的</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2"/>
          <w:sz w:val="24"/>
          <w:szCs w:val="24"/>
          <w:highlight w:val="none"/>
        </w:rPr>
        <w:t>方案和报价，任何有选择的或可调整的</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2"/>
          <w:sz w:val="24"/>
          <w:szCs w:val="24"/>
          <w:highlight w:val="none"/>
        </w:rPr>
        <w:t>方案和报价将被视为非响应性</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2"/>
          <w:sz w:val="24"/>
          <w:szCs w:val="24"/>
          <w:highlight w:val="none"/>
        </w:rPr>
        <w:t>而被拒绝。</w:t>
      </w:r>
    </w:p>
    <w:p w14:paraId="2D8474D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1</w:t>
      </w:r>
      <w:r>
        <w:rPr>
          <w:rFonts w:hint="eastAsia" w:ascii="宋体" w:hAnsi="宋体" w:eastAsia="宋体" w:cs="宋体"/>
          <w:i w:val="0"/>
          <w:iCs w:val="0"/>
          <w:color w:val="auto"/>
          <w:kern w:val="2"/>
          <w:sz w:val="24"/>
          <w:szCs w:val="24"/>
          <w:highlight w:val="none"/>
          <w:lang w:val="en-US" w:eastAsia="zh-CN"/>
        </w:rPr>
        <w:t>4</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kern w:val="2"/>
          <w:sz w:val="24"/>
          <w:szCs w:val="24"/>
          <w:highlight w:val="none"/>
          <w:lang w:val="en-US" w:eastAsia="zh-CN"/>
        </w:rPr>
        <w:t xml:space="preserve">8 </w:t>
      </w:r>
      <w:r>
        <w:rPr>
          <w:rFonts w:hint="eastAsia" w:ascii="宋体" w:hAnsi="宋体" w:eastAsia="宋体" w:cs="宋体"/>
          <w:i w:val="0"/>
          <w:iCs w:val="0"/>
          <w:color w:val="auto"/>
          <w:kern w:val="2"/>
          <w:sz w:val="24"/>
          <w:szCs w:val="24"/>
          <w:highlight w:val="none"/>
          <w:lang w:val="zh-CN" w:eastAsia="zh-CN"/>
        </w:rPr>
        <w:t>供应商</w:t>
      </w:r>
      <w:r>
        <w:rPr>
          <w:rFonts w:hint="eastAsia" w:ascii="宋体" w:hAnsi="宋体" w:eastAsia="宋体" w:cs="宋体"/>
          <w:i w:val="0"/>
          <w:iCs w:val="0"/>
          <w:color w:val="auto"/>
          <w:kern w:val="2"/>
          <w:sz w:val="24"/>
          <w:szCs w:val="24"/>
          <w:highlight w:val="none"/>
          <w:lang w:val="en-US" w:eastAsia="zh-CN"/>
        </w:rPr>
        <w:t>对</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2"/>
          <w:sz w:val="24"/>
          <w:szCs w:val="24"/>
          <w:highlight w:val="none"/>
        </w:rPr>
        <w:t>报价若有说明应在</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文件中显著处注明。</w:t>
      </w:r>
    </w:p>
    <w:p w14:paraId="1719007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除政策性文件规定以外，</w:t>
      </w:r>
      <w:r>
        <w:rPr>
          <w:rFonts w:hint="eastAsia" w:ascii="宋体" w:hAnsi="宋体" w:eastAsia="宋体" w:cs="宋体"/>
          <w:i w:val="0"/>
          <w:iCs w:val="0"/>
          <w:color w:val="auto"/>
          <w:kern w:val="2"/>
          <w:sz w:val="24"/>
          <w:szCs w:val="24"/>
          <w:highlight w:val="none"/>
          <w:lang w:val="zh-CN"/>
        </w:rPr>
        <w:t>供应商</w:t>
      </w:r>
      <w:r>
        <w:rPr>
          <w:rFonts w:hint="eastAsia" w:ascii="宋体" w:hAnsi="宋体" w:eastAsia="宋体" w:cs="宋体"/>
          <w:i w:val="0"/>
          <w:iCs w:val="0"/>
          <w:color w:val="auto"/>
          <w:kern w:val="2"/>
          <w:sz w:val="24"/>
          <w:szCs w:val="24"/>
          <w:highlight w:val="none"/>
        </w:rPr>
        <w:t>所报价格在合同实施期间不因市场变化因素而变动。</w:t>
      </w:r>
    </w:p>
    <w:p w14:paraId="2AA144B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rPr>
        <w:t>14.</w:t>
      </w:r>
      <w:r>
        <w:rPr>
          <w:rFonts w:hint="eastAsia" w:cs="宋体"/>
          <w:i w:val="0"/>
          <w:iCs w:val="0"/>
          <w:color w:val="auto"/>
          <w:kern w:val="2"/>
          <w:sz w:val="24"/>
          <w:szCs w:val="24"/>
          <w:highlight w:val="none"/>
          <w:lang w:val="en-US" w:eastAsia="zh-CN"/>
        </w:rPr>
        <w:t>9</w:t>
      </w:r>
      <w:r>
        <w:rPr>
          <w:rFonts w:hint="eastAsia" w:ascii="宋体" w:hAnsi="宋体" w:eastAsia="宋体" w:cs="宋体"/>
          <w:i w:val="0"/>
          <w:iCs w:val="0"/>
          <w:color w:val="auto"/>
          <w:kern w:val="0"/>
          <w:sz w:val="24"/>
          <w:szCs w:val="24"/>
          <w:highlight w:val="none"/>
          <w:lang w:val="en-US" w:eastAsia="zh-CN" w:bidi="ar"/>
        </w:rPr>
        <w:t>采购人不得向供应商索要或者接受其给予的赠品、回扣或者与采购无关的其他商品、服务。</w:t>
      </w:r>
    </w:p>
    <w:p w14:paraId="3E3AFFE7">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14.1</w:t>
      </w:r>
      <w:r>
        <w:rPr>
          <w:rFonts w:hint="eastAsia" w:cs="宋体"/>
          <w:i w:val="0"/>
          <w:iCs w:val="0"/>
          <w:color w:val="auto"/>
          <w:kern w:val="0"/>
          <w:sz w:val="24"/>
          <w:szCs w:val="24"/>
          <w:highlight w:val="none"/>
          <w:lang w:val="en-US" w:eastAsia="zh-CN" w:bidi="ar"/>
        </w:rPr>
        <w:t>0</w:t>
      </w:r>
      <w:r>
        <w:rPr>
          <w:rFonts w:hint="eastAsia" w:ascii="宋体" w:hAnsi="宋体" w:eastAsia="宋体" w:cs="宋体"/>
          <w:i w:val="0"/>
          <w:iCs w:val="0"/>
          <w:color w:val="auto"/>
          <w:kern w:val="0"/>
          <w:sz w:val="24"/>
          <w:szCs w:val="24"/>
          <w:highlight w:val="none"/>
          <w:lang w:val="en-US" w:eastAsia="zh-CN" w:bidi="ar"/>
        </w:rPr>
        <w:t>供应商不能提供任何有选择性或可调整的报价（</w:t>
      </w:r>
      <w:r>
        <w:rPr>
          <w:rFonts w:hint="eastAsia" w:cs="宋体"/>
          <w:i w:val="0"/>
          <w:iCs w:val="0"/>
          <w:color w:val="auto"/>
          <w:kern w:val="2"/>
          <w:sz w:val="24"/>
          <w:szCs w:val="24"/>
          <w:highlight w:val="none"/>
          <w:lang w:val="en-US" w:eastAsia="zh-CN" w:bidi="ar-SA"/>
        </w:rPr>
        <w:t>谈判</w:t>
      </w:r>
      <w:r>
        <w:rPr>
          <w:rFonts w:hint="eastAsia" w:ascii="宋体" w:hAnsi="宋体" w:eastAsia="宋体" w:cs="宋体"/>
          <w:i w:val="0"/>
          <w:iCs w:val="0"/>
          <w:color w:val="auto"/>
          <w:kern w:val="0"/>
          <w:sz w:val="24"/>
          <w:szCs w:val="24"/>
          <w:highlight w:val="none"/>
          <w:lang w:val="en-US" w:eastAsia="zh-CN" w:bidi="ar"/>
        </w:rPr>
        <w:t>文件另有规定的除外），否则其</w:t>
      </w:r>
      <w:r>
        <w:rPr>
          <w:rFonts w:hint="eastAsia" w:ascii="宋体" w:hAnsi="宋体" w:eastAsia="宋体" w:cs="宋体"/>
          <w:b/>
          <w:bCs/>
          <w:i w:val="0"/>
          <w:iCs w:val="0"/>
          <w:color w:val="auto"/>
          <w:kern w:val="0"/>
          <w:sz w:val="24"/>
          <w:szCs w:val="24"/>
          <w:highlight w:val="none"/>
          <w:lang w:val="en-US" w:eastAsia="zh-CN" w:bidi="ar"/>
        </w:rPr>
        <w:t>响应无效</w:t>
      </w:r>
      <w:r>
        <w:rPr>
          <w:rFonts w:hint="eastAsia" w:ascii="宋体" w:hAnsi="宋体" w:eastAsia="宋体" w:cs="宋体"/>
          <w:i w:val="0"/>
          <w:iCs w:val="0"/>
          <w:color w:val="auto"/>
          <w:kern w:val="0"/>
          <w:sz w:val="24"/>
          <w:szCs w:val="24"/>
          <w:highlight w:val="none"/>
          <w:lang w:val="en-US" w:eastAsia="zh-CN" w:bidi="ar"/>
        </w:rPr>
        <w:t>。</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32" w:name="_Toc46771657"/>
      <w:bookmarkStart w:id="233" w:name="_Toc109897451"/>
      <w:bookmarkStart w:id="234" w:name="_Toc52960570"/>
      <w:bookmarkStart w:id="235" w:name="_Toc109900388"/>
      <w:bookmarkStart w:id="236" w:name="_Toc51674228"/>
      <w:bookmarkStart w:id="237" w:name="_Toc470172682"/>
      <w:bookmarkStart w:id="238" w:name="_Toc48846126"/>
      <w:bookmarkStart w:id="239" w:name="_Toc5668"/>
      <w:bookmarkStart w:id="240" w:name="_Toc48688806"/>
      <w:bookmarkStart w:id="241" w:name="_Toc109899550"/>
      <w:bookmarkStart w:id="242" w:name="_Toc52962744"/>
      <w:bookmarkStart w:id="243" w:name="_Toc46772258"/>
      <w:bookmarkStart w:id="244" w:name="_Toc109899969"/>
      <w:bookmarkStart w:id="245" w:name="_Toc109900385"/>
      <w:bookmarkStart w:id="246" w:name="_Toc470172678"/>
      <w:bookmarkStart w:id="247" w:name="_Toc46771653"/>
      <w:bookmarkStart w:id="248" w:name="_Toc3324"/>
      <w:bookmarkStart w:id="249" w:name="_Toc109897448"/>
      <w:bookmarkStart w:id="250" w:name="_Toc109899966"/>
      <w:bookmarkStart w:id="251" w:name="_Toc46772254"/>
      <w:bookmarkStart w:id="252" w:name="_Toc52962740"/>
      <w:bookmarkStart w:id="253" w:name="_Toc48688802"/>
      <w:bookmarkStart w:id="254" w:name="_Toc109899547"/>
      <w:bookmarkStart w:id="255" w:name="_Toc48846122"/>
      <w:bookmarkStart w:id="256" w:name="_Toc52960566"/>
      <w:bookmarkStart w:id="257" w:name="_Toc51674224"/>
      <w:r>
        <w:rPr>
          <w:rFonts w:hint="eastAsia" w:ascii="宋体" w:hAnsi="宋体" w:eastAsia="宋体" w:cs="宋体"/>
          <w:b/>
          <w:bCs/>
          <w:i w:val="0"/>
          <w:iCs w:val="0"/>
          <w:color w:val="auto"/>
          <w:kern w:val="2"/>
          <w:sz w:val="24"/>
          <w:szCs w:val="24"/>
          <w:highlight w:val="none"/>
          <w:lang w:val="en-US" w:eastAsia="zh-CN" w:bidi="ar-SA"/>
        </w:rPr>
        <w:t>15.响应文件有效期</w:t>
      </w:r>
      <w:bookmarkEnd w:id="232"/>
      <w:bookmarkEnd w:id="233"/>
      <w:bookmarkEnd w:id="234"/>
      <w:bookmarkEnd w:id="235"/>
      <w:bookmarkEnd w:id="236"/>
      <w:bookmarkEnd w:id="237"/>
      <w:bookmarkEnd w:id="238"/>
      <w:bookmarkEnd w:id="239"/>
      <w:bookmarkEnd w:id="240"/>
      <w:bookmarkEnd w:id="241"/>
      <w:bookmarkEnd w:id="242"/>
      <w:bookmarkEnd w:id="243"/>
      <w:bookmarkEnd w:id="244"/>
    </w:p>
    <w:p w14:paraId="4C251EEB">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5</w:t>
      </w: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供应商提交的</w:t>
      </w:r>
      <w:r>
        <w:rPr>
          <w:rFonts w:hint="eastAsia" w:ascii="宋体" w:hAnsi="宋体" w:eastAsia="宋体" w:cs="宋体"/>
          <w:snapToGrid w:val="0"/>
          <w:color w:val="auto"/>
          <w:sz w:val="24"/>
          <w:szCs w:val="24"/>
          <w:highlight w:val="none"/>
          <w:lang w:val="zh-CN"/>
        </w:rPr>
        <w:t>响应文件有效期见“供应商须知前附表”，</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供应商承诺的响应文件</w:t>
      </w:r>
      <w:r>
        <w:rPr>
          <w:rFonts w:hint="eastAsia" w:ascii="宋体" w:hAnsi="宋体" w:eastAsia="宋体" w:cs="宋体"/>
          <w:snapToGrid w:val="0"/>
          <w:color w:val="auto"/>
          <w:sz w:val="24"/>
          <w:szCs w:val="24"/>
          <w:highlight w:val="none"/>
          <w:lang w:val="zh-CN" w:eastAsia="zh-CN"/>
        </w:rPr>
        <w:t>有效期少于</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eastAsia="zh-CN"/>
        </w:rPr>
        <w:t>文件规定期限的，其</w:t>
      </w:r>
      <w:r>
        <w:rPr>
          <w:rFonts w:hint="eastAsia" w:ascii="宋体" w:hAnsi="宋体" w:eastAsia="宋体" w:cs="宋体"/>
          <w:b/>
          <w:bCs/>
          <w:snapToGrid w:val="0"/>
          <w:color w:val="auto"/>
          <w:sz w:val="24"/>
          <w:szCs w:val="24"/>
          <w:highlight w:val="none"/>
          <w:lang w:val="en-US" w:eastAsia="zh-CN"/>
        </w:rPr>
        <w:t>响应</w:t>
      </w:r>
      <w:r>
        <w:rPr>
          <w:rFonts w:hint="eastAsia" w:ascii="宋体" w:hAnsi="宋体" w:eastAsia="宋体" w:cs="宋体"/>
          <w:b/>
          <w:bCs/>
          <w:snapToGrid w:val="0"/>
          <w:color w:val="auto"/>
          <w:sz w:val="24"/>
          <w:szCs w:val="24"/>
          <w:highlight w:val="none"/>
          <w:lang w:val="zh-CN" w:eastAsia="zh-CN"/>
        </w:rPr>
        <w:t>无效</w:t>
      </w:r>
      <w:r>
        <w:rPr>
          <w:rFonts w:hint="eastAsia" w:ascii="宋体" w:hAnsi="宋体" w:eastAsia="宋体" w:cs="宋体"/>
          <w:snapToGrid w:val="0"/>
          <w:color w:val="auto"/>
          <w:sz w:val="24"/>
          <w:szCs w:val="24"/>
          <w:highlight w:val="none"/>
          <w:lang w:val="zh-CN" w:eastAsia="zh-CN"/>
        </w:rPr>
        <w:t>。</w:t>
      </w:r>
    </w:p>
    <w:p w14:paraId="2EC596CB">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15.2 响应文件有效期从递交响应文件的截止之日起算。响应文件中承诺的有效期应当不少于竞争性</w:t>
      </w:r>
      <w:r>
        <w:rPr>
          <w:rFonts w:hint="eastAsia" w:cs="宋体"/>
          <w:color w:val="auto"/>
          <w:sz w:val="24"/>
          <w:szCs w:val="24"/>
          <w:highlight w:val="none"/>
          <w:lang w:val="en-US" w:eastAsia="zh-CN"/>
        </w:rPr>
        <w:t>谈判</w:t>
      </w:r>
      <w:r>
        <w:rPr>
          <w:rFonts w:hint="eastAsia" w:ascii="宋体" w:hAnsi="宋体" w:eastAsia="宋体" w:cs="宋体"/>
          <w:snapToGrid w:val="0"/>
          <w:color w:val="auto"/>
          <w:kern w:val="2"/>
          <w:sz w:val="24"/>
          <w:szCs w:val="24"/>
          <w:highlight w:val="none"/>
          <w:lang w:val="en-US" w:eastAsia="zh-CN" w:bidi="ar-SA"/>
        </w:rPr>
        <w:t>文件中载明的响应文件有效期。响应文件有效期内供应商撤销响应文件的，采购人或者采购代理机构可以不退还</w:t>
      </w:r>
      <w:r>
        <w:rPr>
          <w:rFonts w:hint="eastAsia" w:cs="宋体"/>
          <w:color w:val="auto"/>
          <w:sz w:val="24"/>
          <w:szCs w:val="24"/>
          <w:highlight w:val="none"/>
          <w:lang w:val="en-US" w:eastAsia="zh-CN"/>
        </w:rPr>
        <w:t>谈判</w:t>
      </w:r>
      <w:r>
        <w:rPr>
          <w:rFonts w:hint="eastAsia" w:ascii="宋体" w:hAnsi="宋体" w:eastAsia="宋体" w:cs="宋体"/>
          <w:snapToGrid w:val="0"/>
          <w:color w:val="auto"/>
          <w:kern w:val="2"/>
          <w:sz w:val="24"/>
          <w:szCs w:val="24"/>
          <w:highlight w:val="none"/>
          <w:lang w:val="en-US" w:eastAsia="zh-CN" w:bidi="ar-SA"/>
        </w:rPr>
        <w:t>保证金。</w:t>
      </w:r>
    </w:p>
    <w:p w14:paraId="01DE40FA">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kern w:val="2"/>
          <w:sz w:val="24"/>
          <w:szCs w:val="24"/>
          <w:highlight w:val="none"/>
          <w:lang w:val="zh-CN" w:eastAsia="zh-CN" w:bidi="ar-SA"/>
        </w:rPr>
        <w:t>1</w:t>
      </w:r>
      <w:r>
        <w:rPr>
          <w:rFonts w:hint="eastAsia" w:ascii="宋体" w:hAnsi="宋体" w:eastAsia="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zh-CN" w:eastAsia="zh-CN" w:bidi="ar-SA"/>
        </w:rPr>
        <w:t>.</w:t>
      </w:r>
      <w:r>
        <w:rPr>
          <w:rFonts w:hint="eastAsia" w:ascii="宋体" w:hAnsi="宋体" w:eastAsia="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zh-CN" w:eastAsia="zh-CN" w:bidi="ar-SA"/>
        </w:rPr>
        <w:t>特殊情况下，在原响应文件有效期截止之前，采购代理机构或采购人</w:t>
      </w:r>
      <w:r>
        <w:rPr>
          <w:rFonts w:hint="eastAsia" w:ascii="宋体" w:hAnsi="宋体" w:eastAsia="宋体" w:cs="宋体"/>
          <w:snapToGrid w:val="0"/>
          <w:color w:val="auto"/>
          <w:sz w:val="24"/>
          <w:szCs w:val="24"/>
          <w:highlight w:val="none"/>
          <w:lang w:val="zh-CN"/>
        </w:rPr>
        <w:t>可要求供应商延长响应文件有效期。需要延长响应文件有效期时，采购代理机构或采购人将以书面形式通知所有</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供应商同意延长的，</w:t>
      </w:r>
      <w:r>
        <w:rPr>
          <w:rFonts w:hint="eastAsia" w:ascii="宋体" w:hAnsi="宋体" w:eastAsia="宋体" w:cs="宋体"/>
          <w:snapToGrid w:val="0"/>
          <w:color w:val="auto"/>
          <w:sz w:val="24"/>
          <w:szCs w:val="24"/>
          <w:highlight w:val="none"/>
          <w:lang w:val="en-US" w:eastAsia="zh-CN"/>
        </w:rPr>
        <w:t>其</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保证金的有效期也相应延长</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不得要求或被允许修改或撤销其响应文件；供应商拒绝延长的，其响应文件在原响应文件有效期满后将不再有效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但其提交的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保证金可予以退还</w:t>
      </w:r>
      <w:r>
        <w:rPr>
          <w:rFonts w:hint="eastAsia" w:ascii="宋体" w:hAnsi="宋体" w:eastAsia="宋体" w:cs="宋体"/>
          <w:i w:val="0"/>
          <w:iCs w:val="0"/>
          <w:snapToGrid w:val="0"/>
          <w:color w:val="auto"/>
          <w:sz w:val="24"/>
          <w:szCs w:val="24"/>
          <w:highlight w:val="none"/>
          <w:lang w:val="zh-CN"/>
        </w:rPr>
        <w:t>。</w:t>
      </w:r>
    </w:p>
    <w:bookmarkEnd w:id="245"/>
    <w:bookmarkEnd w:id="246"/>
    <w:bookmarkEnd w:id="247"/>
    <w:bookmarkEnd w:id="248"/>
    <w:bookmarkEnd w:id="249"/>
    <w:bookmarkEnd w:id="250"/>
    <w:bookmarkEnd w:id="251"/>
    <w:bookmarkEnd w:id="252"/>
    <w:bookmarkEnd w:id="253"/>
    <w:bookmarkEnd w:id="254"/>
    <w:bookmarkEnd w:id="255"/>
    <w:bookmarkEnd w:id="256"/>
    <w:bookmarkEnd w:id="257"/>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16.响应文件的编制</w:t>
      </w:r>
      <w:bookmarkEnd w:id="218"/>
      <w:bookmarkEnd w:id="219"/>
      <w:bookmarkEnd w:id="220"/>
      <w:bookmarkEnd w:id="221"/>
      <w:bookmarkEnd w:id="222"/>
      <w:bookmarkEnd w:id="223"/>
      <w:bookmarkEnd w:id="224"/>
      <w:bookmarkEnd w:id="225"/>
      <w:bookmarkEnd w:id="226"/>
      <w:bookmarkEnd w:id="227"/>
      <w:bookmarkEnd w:id="228"/>
      <w:bookmarkEnd w:id="229"/>
      <w:bookmarkEnd w:id="230"/>
    </w:p>
    <w:p w14:paraId="3EDEED3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中进行编制，在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文件中要求加盖印章的，除有特殊说明之外，</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使用电子签章签署。</w:t>
      </w:r>
    </w:p>
    <w:p w14:paraId="3017C2C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中的格式要求填写响应内容后，生成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须按照</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文件的要求对要求加盖印章的部分逐一进行签章。</w:t>
      </w:r>
    </w:p>
    <w:p w14:paraId="35E9312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3供应商</w:t>
      </w:r>
      <w:r>
        <w:rPr>
          <w:rFonts w:hint="eastAsia" w:ascii="宋体" w:hAnsi="宋体" w:eastAsia="宋体" w:cs="宋体"/>
          <w:color w:val="auto"/>
          <w:sz w:val="24"/>
          <w:szCs w:val="24"/>
          <w:highlight w:val="none"/>
        </w:rPr>
        <w:t>应详细阅读</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文件须对</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文件中的内容作出实质性和完整的响应，如果</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文件填报的内容不详，或没有提供</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文件中所要求的全部资料及数据，</w:t>
      </w:r>
      <w:r>
        <w:rPr>
          <w:rFonts w:hint="eastAsia" w:ascii="宋体" w:hAnsi="宋体" w:eastAsia="宋体" w:cs="宋体"/>
          <w:b w:val="0"/>
          <w:bCs w:val="0"/>
          <w:color w:val="auto"/>
          <w:sz w:val="24"/>
          <w:szCs w:val="24"/>
          <w:highlight w:val="none"/>
        </w:rPr>
        <w:t>将可能</w:t>
      </w:r>
      <w:r>
        <w:rPr>
          <w:rFonts w:hint="eastAsia" w:ascii="宋体" w:hAnsi="宋体" w:eastAsia="宋体" w:cs="宋体"/>
          <w:b/>
          <w:bCs/>
          <w:color w:val="auto"/>
          <w:sz w:val="24"/>
          <w:szCs w:val="24"/>
          <w:highlight w:val="none"/>
        </w:rPr>
        <w:t>导致</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2D3AC26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4响应</w:t>
      </w:r>
      <w:r>
        <w:rPr>
          <w:rFonts w:hint="eastAsia" w:ascii="宋体" w:hAnsi="宋体" w:eastAsia="宋体" w:cs="宋体"/>
          <w:color w:val="auto"/>
          <w:sz w:val="24"/>
          <w:szCs w:val="24"/>
          <w:highlight w:val="none"/>
        </w:rPr>
        <w:t>文件须严格按照</w:t>
      </w:r>
      <w:r>
        <w:rPr>
          <w:rFonts w:hint="eastAsia" w:ascii="宋体" w:hAnsi="宋体" w:eastAsia="宋体" w:cs="宋体"/>
          <w:color w:val="auto"/>
          <w:sz w:val="24"/>
          <w:szCs w:val="24"/>
          <w:highlight w:val="none"/>
          <w:lang w:val="en-US" w:eastAsia="zh-CN"/>
        </w:rPr>
        <w:t>本竞争性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文件第</w:t>
      </w:r>
      <w:r>
        <w:rPr>
          <w:rFonts w:hint="eastAsia" w:ascii="宋体" w:hAnsi="宋体" w:eastAsia="宋体" w:cs="宋体"/>
          <w:color w:val="auto"/>
          <w:sz w:val="24"/>
          <w:szCs w:val="24"/>
          <w:highlight w:val="none"/>
          <w:lang w:val="en-US" w:eastAsia="zh-CN"/>
        </w:rPr>
        <w:t>六章</w:t>
      </w:r>
      <w:r>
        <w:rPr>
          <w:rFonts w:hint="eastAsia" w:ascii="宋体" w:hAnsi="宋体" w:eastAsia="宋体" w:cs="宋体"/>
          <w:color w:val="auto"/>
          <w:sz w:val="24"/>
          <w:szCs w:val="24"/>
          <w:highlight w:val="none"/>
        </w:rPr>
        <w:t>规定的格式提交，并按规定的统一格式逐项填写，不准有空项；无相应内容可填</w:t>
      </w:r>
      <w:r>
        <w:rPr>
          <w:rFonts w:hint="eastAsia" w:ascii="宋体" w:hAnsi="宋体" w:eastAsia="宋体" w:cs="宋体"/>
          <w:color w:val="auto"/>
          <w:sz w:val="24"/>
          <w:szCs w:val="24"/>
          <w:highlight w:val="none"/>
          <w:lang w:eastAsia="zh-CN"/>
        </w:rPr>
        <w:t>写的部分</w:t>
      </w:r>
      <w:r>
        <w:rPr>
          <w:rFonts w:hint="eastAsia" w:ascii="宋体" w:hAnsi="宋体" w:eastAsia="宋体" w:cs="宋体"/>
          <w:color w:val="auto"/>
          <w:sz w:val="24"/>
          <w:szCs w:val="24"/>
          <w:highlight w:val="none"/>
        </w:rPr>
        <w:t>，应填写“无”、“未测试”、“没有相应指标”等明确的文字回答。由于编排混乱导致</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文件被误读或查找不到，其责任由</w:t>
      </w:r>
      <w:r>
        <w:rPr>
          <w:rFonts w:hint="eastAsia" w:ascii="宋体" w:hAnsi="宋体" w:eastAsia="宋体" w:cs="宋体"/>
          <w:color w:val="auto"/>
          <w:sz w:val="24"/>
          <w:szCs w:val="24"/>
          <w:highlight w:val="none"/>
          <w:lang w:val="en-US" w:eastAsia="zh-CN"/>
        </w:rPr>
        <w:t>供应商自行</w:t>
      </w:r>
      <w:r>
        <w:rPr>
          <w:rFonts w:hint="eastAsia" w:ascii="宋体" w:hAnsi="宋体" w:eastAsia="宋体" w:cs="宋体"/>
          <w:color w:val="auto"/>
          <w:sz w:val="24"/>
          <w:szCs w:val="24"/>
          <w:highlight w:val="none"/>
        </w:rPr>
        <w:t>承担。</w:t>
      </w:r>
    </w:p>
    <w:p w14:paraId="0AB47C8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须注意：为合理节约政府采购评审成本，提倡诚实信用的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行为，特别要求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应本着诚信精神，在本次</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文件的偏离表中，均以审慎的态度明确、清楚地披露各项偏离。若</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对某一事项是否存在或是否属于偏离不能确定，亦必须在偏离表中清楚地表明该偏离事项，并可以注明不能确定的字样。任何情况下，对于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没有在偏离表中明确、清楚地披露的事项，包括可能属于被</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在偏离表中遗漏披露的事项，一旦在评审中被发现存在偏离或被认定为属于偏离，则评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委员会有权视具体情形评审时予以处理，</w:t>
      </w:r>
      <w:r>
        <w:rPr>
          <w:rFonts w:hint="eastAsia" w:ascii="宋体" w:hAnsi="宋体" w:eastAsia="宋体" w:cs="宋体"/>
          <w:b/>
          <w:bCs/>
          <w:color w:val="auto"/>
          <w:sz w:val="24"/>
          <w:szCs w:val="24"/>
          <w:highlight w:val="none"/>
        </w:rPr>
        <w:t>将可能导致</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16DCE9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6供应商</w:t>
      </w:r>
      <w:r>
        <w:rPr>
          <w:rFonts w:hint="eastAsia" w:ascii="宋体" w:hAnsi="宋体" w:eastAsia="宋体" w:cs="宋体"/>
          <w:color w:val="auto"/>
          <w:sz w:val="24"/>
          <w:szCs w:val="24"/>
          <w:highlight w:val="none"/>
        </w:rPr>
        <w:t>必须保证</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文件所提供的全部资料</w:t>
      </w:r>
      <w:r>
        <w:rPr>
          <w:rFonts w:hint="eastAsia" w:ascii="宋体" w:hAnsi="宋体" w:eastAsia="宋体" w:cs="宋体"/>
          <w:color w:val="auto"/>
          <w:sz w:val="24"/>
          <w:szCs w:val="24"/>
          <w:highlight w:val="none"/>
          <w:lang w:eastAsia="zh-CN"/>
        </w:rPr>
        <w:t>合法、</w:t>
      </w:r>
      <w:r>
        <w:rPr>
          <w:rFonts w:hint="eastAsia" w:ascii="宋体" w:hAnsi="宋体" w:eastAsia="宋体" w:cs="宋体"/>
          <w:color w:val="auto"/>
          <w:sz w:val="24"/>
          <w:szCs w:val="24"/>
          <w:highlight w:val="none"/>
        </w:rPr>
        <w:t>真实可靠，并接受采购</w:t>
      </w:r>
      <w:r>
        <w:rPr>
          <w:rFonts w:hint="eastAsia" w:ascii="宋体" w:hAnsi="宋体" w:eastAsia="宋体" w:cs="宋体"/>
          <w:color w:val="auto"/>
          <w:sz w:val="24"/>
          <w:szCs w:val="24"/>
          <w:highlight w:val="none"/>
          <w:lang w:val="en-US" w:eastAsia="zh-CN"/>
        </w:rPr>
        <w:t>人、采购</w:t>
      </w:r>
      <w:r>
        <w:rPr>
          <w:rFonts w:hint="eastAsia" w:ascii="宋体" w:hAnsi="宋体" w:eastAsia="宋体" w:cs="宋体"/>
          <w:color w:val="auto"/>
          <w:sz w:val="24"/>
          <w:szCs w:val="24"/>
          <w:highlight w:val="none"/>
        </w:rPr>
        <w:t>代理机构或评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委员会对其中任何资料进一步审查的要求。</w:t>
      </w:r>
    </w:p>
    <w:p w14:paraId="611A657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color w:val="auto"/>
          <w:sz w:val="24"/>
          <w:szCs w:val="24"/>
          <w:highlight w:val="none"/>
        </w:rPr>
        <w:t>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4A5185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16.8电子响应文件的编制</w:t>
      </w:r>
    </w:p>
    <w:p w14:paraId="6DB4910F">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16.8.1电子响应文件需按竞争性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文件要求进行制作编制。响应文件制作时，不同内容按标签提示制作导入，按照竞争性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文件中明确的响应文件目录和格式进行编制，保证目录清晰、内容完整。           </w:t>
      </w:r>
    </w:p>
    <w:p w14:paraId="1D4C561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16.8.2电子</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文件及响应文件具有法律效力，与其他形式的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文件及响应文件在内容和格式上等同，若响应文件与竞争性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文件要求不一致，其内容影响成交结果时，责任由供应商自行承担。供应商递交的电子响应文件因供应商自身原因而导致无法导入电子辅助评标系统，该响应文件被视为无效响应文件，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58" w:name="_Toc109899971"/>
      <w:bookmarkStart w:id="259" w:name="_Toc109899552"/>
      <w:bookmarkStart w:id="260" w:name="_Toc470172684"/>
      <w:bookmarkStart w:id="261" w:name="_Toc109897453"/>
      <w:bookmarkStart w:id="262" w:name="_Toc46771659"/>
      <w:bookmarkStart w:id="263" w:name="_Toc109900390"/>
      <w:bookmarkStart w:id="264" w:name="_Toc5432"/>
      <w:bookmarkStart w:id="265" w:name="_Toc163493614"/>
      <w:r>
        <w:rPr>
          <w:rFonts w:hint="eastAsia" w:ascii="宋体" w:hAnsi="宋体" w:eastAsia="宋体" w:cs="宋体"/>
          <w:b/>
          <w:bCs/>
          <w:i w:val="0"/>
          <w:iCs w:val="0"/>
          <w:color w:val="auto"/>
          <w:kern w:val="2"/>
          <w:sz w:val="24"/>
          <w:szCs w:val="24"/>
          <w:highlight w:val="none"/>
          <w:lang w:val="en-US" w:eastAsia="zh-CN" w:bidi="ar-SA"/>
        </w:rPr>
        <w:t>（四）响应文件的</w:t>
      </w:r>
      <w:bookmarkEnd w:id="258"/>
      <w:bookmarkEnd w:id="259"/>
      <w:bookmarkEnd w:id="260"/>
      <w:bookmarkEnd w:id="261"/>
      <w:bookmarkEnd w:id="262"/>
      <w:bookmarkEnd w:id="263"/>
      <w:r>
        <w:rPr>
          <w:rFonts w:hint="eastAsia" w:ascii="宋体" w:hAnsi="宋体" w:eastAsia="宋体" w:cs="宋体"/>
          <w:b/>
          <w:bCs/>
          <w:i w:val="0"/>
          <w:iCs w:val="0"/>
          <w:color w:val="auto"/>
          <w:kern w:val="2"/>
          <w:sz w:val="24"/>
          <w:szCs w:val="24"/>
          <w:highlight w:val="none"/>
          <w:lang w:val="en-US" w:eastAsia="zh-CN" w:bidi="ar-SA"/>
        </w:rPr>
        <w:t>递交</w:t>
      </w:r>
      <w:bookmarkEnd w:id="264"/>
      <w:bookmarkEnd w:id="265"/>
    </w:p>
    <w:p w14:paraId="0403A5A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66" w:name="_Toc109899651"/>
      <w:bookmarkStart w:id="267" w:name="_Toc109900489"/>
      <w:bookmarkStart w:id="268" w:name="_Toc109897552"/>
      <w:bookmarkStart w:id="269" w:name="_Toc109900070"/>
      <w:bookmarkStart w:id="270" w:name="_Toc155095707"/>
      <w:bookmarkStart w:id="271" w:name="_Toc156490296"/>
      <w:bookmarkStart w:id="272" w:name="_Toc109899652"/>
      <w:bookmarkStart w:id="273" w:name="_Toc109897553"/>
      <w:bookmarkStart w:id="274" w:name="_Toc109900490"/>
      <w:bookmarkStart w:id="275" w:name="_Toc109900071"/>
      <w:bookmarkStart w:id="276" w:name="_Toc155095708"/>
      <w:bookmarkStart w:id="277" w:name="_Toc156490297"/>
      <w:r>
        <w:rPr>
          <w:rFonts w:hint="eastAsia" w:ascii="宋体" w:hAnsi="宋体" w:eastAsia="宋体" w:cs="宋体"/>
          <w:b/>
          <w:bCs/>
          <w:i w:val="0"/>
          <w:iCs w:val="0"/>
          <w:color w:val="auto"/>
          <w:kern w:val="2"/>
          <w:sz w:val="24"/>
          <w:szCs w:val="24"/>
          <w:highlight w:val="none"/>
          <w:lang w:val="en-US" w:eastAsia="zh-CN" w:bidi="ar-SA"/>
        </w:rPr>
        <w:t>17.谈判保证金</w:t>
      </w:r>
    </w:p>
    <w:p w14:paraId="4DEF946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17.1供应商应按照竞争性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文件“供应商须知前附表”规定的金额及要求交纳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保证金。供应商自愿超额缴纳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保证金的，响应文件不做无效处理。</w:t>
      </w:r>
    </w:p>
    <w:p w14:paraId="0CE09E60">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17.2交纳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保证金可采用的形式：政府采购法律法规接受的支票、汇票、本票、网上银行支付或者金融机构、担保机构出具的保函等非现金形式。未按</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文件要求提交</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响应无效。</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保证金有效期同响应文件有效期。</w:t>
      </w:r>
    </w:p>
    <w:p w14:paraId="3B146AAC">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17.3</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保证金到账（保函提交）截止时间同响应文件递交截止时间。以支票、汇票、本票、网上银行支付等形式提交</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保证金的，应在响应文件递交截止时间前到账；以金融机构、担保机构出具的保函等形式提交</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保证金的，应在响应文件递交截止时间前将</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宋体"/>
          <w:b w:val="0"/>
          <w:bCs w:val="0"/>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p>
    <w:p w14:paraId="4AA52D7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17.4 供应商为联合体的，可以由联合体中的一方或者多方共同交纳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保证金，其交纳的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保证金对联合体各方均具有约束力。</w:t>
      </w:r>
    </w:p>
    <w:p w14:paraId="1E93F92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17.5采购人或者采购代理机构应当在采购活动结束后及时退还供应商的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保证金，采用银行保函、担保机构担保函等形式递交的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保证金，经供应商同意后采购人、采购代理机构可以不再退还，但因供应商自身原因导致无法及时退还的除外。未成交供应商的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保证金应当自成交通知书发出之日起 5 个工作日内退还，成交供应商的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保证金应当自采购合同签订之日起 5 个工作日内退还。 </w:t>
      </w:r>
    </w:p>
    <w:p w14:paraId="55531A8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17.6 供应商在响应文件递交截止时间前撤回已提交的响应文件的，自收到供应商书面撤回通知之日起 5 个工作日内，退还已收取的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保证金，但因供应商自身原因导致无法及时退还的除外。 </w:t>
      </w:r>
    </w:p>
    <w:p w14:paraId="391F33F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17.7 终止</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的项目已经收取</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保证金的，自终止采购活动后5个工作日内退还已收取的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保证金及其在银行产生的孳息。</w:t>
      </w:r>
    </w:p>
    <w:p w14:paraId="59CC77A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17.8有下列情形之一的，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保证金不予退还,</w:t>
      </w:r>
      <w:r>
        <w:rPr>
          <w:rFonts w:hint="eastAsia" w:ascii="宋体" w:hAnsi="宋体" w:eastAsia="宋体" w:cs="宋体"/>
          <w:color w:val="auto"/>
          <w:kern w:val="2"/>
          <w:sz w:val="24"/>
          <w:szCs w:val="24"/>
          <w:highlight w:val="none"/>
        </w:rPr>
        <w:t>情节严重的将其列入不良记录名单</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55B83B7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17.8.1供应商在提交响应文件截止时间后撤回响应文件的； </w:t>
      </w:r>
    </w:p>
    <w:p w14:paraId="0A09910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17.8.2供应商在响应文件中提供虚假材料的； </w:t>
      </w:r>
    </w:p>
    <w:p w14:paraId="4188981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17.8.3除因不可抗力或</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文件认可的情形以外，成交供应商不与采购人签订合同的； </w:t>
      </w:r>
    </w:p>
    <w:p w14:paraId="19A2B85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17.8.4供应商与采购人、其他供应商或者采购代理机构恶意串通的； </w:t>
      </w:r>
    </w:p>
    <w:p w14:paraId="40CCB19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17.8.5</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文件规定的其他情形。</w:t>
      </w:r>
    </w:p>
    <w:p w14:paraId="2A9B7E6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17.9如开启时供应商对本单位</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保证金缴纳情况有疑义，供应商应在开启结束前向采购人提交书面申请核实保证金缴纳情况。由银行或保险公司核实后出具书面材料予以答复。</w:t>
      </w:r>
    </w:p>
    <w:p w14:paraId="7018BC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17.10为支持和促进中小企业发展，进一步发挥政府采购政策功能，鼓励供应商使用电子保函代替现金缴纳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w:t>
      </w:r>
    </w:p>
    <w:p w14:paraId="1F3A8C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直达链接（电子保函）：</w:t>
      </w:r>
    </w:p>
    <w:p w14:paraId="15E30E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金融服务支撑热线：</w:t>
      </w:r>
      <w:r>
        <w:rPr>
          <w:rFonts w:hint="eastAsia" w:ascii="宋体" w:hAnsi="宋体" w:eastAsia="宋体" w:cs="宋体"/>
          <w:b/>
          <w:bCs/>
          <w:i w:val="0"/>
          <w:iCs w:val="0"/>
          <w:color w:val="auto"/>
          <w:kern w:val="2"/>
          <w:sz w:val="24"/>
          <w:szCs w:val="24"/>
          <w:highlight w:val="none"/>
          <w:shd w:val="clear" w:color="auto" w:fill="FFFFFF" w:themeFill="background1"/>
          <w:lang w:val="en-US" w:eastAsia="zh-CN" w:bidi="ar-SA"/>
        </w:rPr>
        <w:t>95763</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     </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18.响应文件的</w:t>
      </w:r>
      <w:bookmarkEnd w:id="266"/>
      <w:bookmarkEnd w:id="267"/>
      <w:bookmarkEnd w:id="268"/>
      <w:bookmarkEnd w:id="269"/>
      <w:r>
        <w:rPr>
          <w:rFonts w:hint="eastAsia" w:ascii="宋体" w:hAnsi="宋体" w:eastAsia="宋体" w:cs="宋体"/>
          <w:b/>
          <w:bCs/>
          <w:i w:val="0"/>
          <w:iCs w:val="0"/>
          <w:color w:val="auto"/>
          <w:kern w:val="2"/>
          <w:sz w:val="24"/>
          <w:szCs w:val="24"/>
          <w:highlight w:val="none"/>
          <w:lang w:val="en-US" w:eastAsia="zh-CN" w:bidi="ar-SA"/>
        </w:rPr>
        <w:t>加密</w:t>
      </w:r>
      <w:bookmarkEnd w:id="270"/>
      <w:bookmarkEnd w:id="271"/>
    </w:p>
    <w:p w14:paraId="0A4D80B3">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 xml:space="preserve">18.1 </w:t>
      </w:r>
      <w:r>
        <w:rPr>
          <w:rFonts w:hint="eastAsia" w:ascii="宋体" w:hAnsi="宋体" w:eastAsia="宋体" w:cs="宋体"/>
          <w:snapToGrid w:val="0"/>
          <w:color w:val="auto"/>
          <w:sz w:val="24"/>
          <w:szCs w:val="24"/>
          <w:highlight w:val="none"/>
          <w:lang w:val="zh-CN"/>
        </w:rPr>
        <w:t>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中对响应文件进行加密。</w:t>
      </w:r>
    </w:p>
    <w:p w14:paraId="012C611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18.2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中对加密的响应文件进行解密验证，以防止响应文件加密异常，在开启时无法解密。</w:t>
      </w:r>
    </w:p>
    <w:p w14:paraId="79F1190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18.3 供应商应保证加密响应文件的CA证书有效期在开启时间之前。若CA证书有效期临近开启时间，建议供应商提前办理CA证书续期，以免开启时无法进行解密。</w:t>
      </w:r>
    </w:p>
    <w:p w14:paraId="7146510E">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时间前通过</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rPr>
        <w:t>政府采购网（http://ccgp-bingtuan.gov.cn/）的”政采云登录入口”登录后，将加密电子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（为.jmbs后缀格式）上传到对应项目的指定位置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认为有必要提交的其他资料请于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递交截止时间前一并提交。</w:t>
      </w:r>
    </w:p>
    <w:p w14:paraId="2A65288B">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未按上述要求</w:t>
      </w:r>
      <w:r>
        <w:rPr>
          <w:rFonts w:hint="eastAsia" w:ascii="宋体" w:hAnsi="宋体" w:eastAsia="宋体" w:cs="宋体"/>
          <w:color w:val="auto"/>
          <w:sz w:val="24"/>
          <w:szCs w:val="24"/>
          <w:highlight w:val="none"/>
          <w:lang w:val="en-US" w:eastAsia="zh-CN"/>
        </w:rPr>
        <w:t>加密并上传</w:t>
      </w:r>
      <w:r>
        <w:rPr>
          <w:rFonts w:hint="eastAsia" w:ascii="宋体" w:hAnsi="宋体" w:eastAsia="宋体" w:cs="宋体"/>
          <w:color w:val="auto"/>
          <w:sz w:val="24"/>
          <w:szCs w:val="24"/>
          <w:highlight w:val="none"/>
        </w:rPr>
        <w:t>，采购代理机构对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文件的误投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无法解密、传输错误等问题</w:t>
      </w:r>
      <w:r>
        <w:rPr>
          <w:rFonts w:hint="eastAsia" w:ascii="宋体" w:hAnsi="宋体" w:eastAsia="宋体" w:cs="宋体"/>
          <w:color w:val="auto"/>
          <w:sz w:val="24"/>
          <w:szCs w:val="24"/>
          <w:highlight w:val="none"/>
        </w:rPr>
        <w:t>概不负责。对由此造成</w:t>
      </w:r>
      <w:r>
        <w:rPr>
          <w:rFonts w:hint="eastAsia" w:ascii="宋体" w:hAnsi="宋体" w:eastAsia="宋体" w:cs="宋体"/>
          <w:color w:val="auto"/>
          <w:sz w:val="24"/>
          <w:szCs w:val="24"/>
          <w:highlight w:val="none"/>
          <w:lang w:val="en-US" w:eastAsia="zh-CN"/>
        </w:rPr>
        <w:t>无法正常开启</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文件，采购代理机构有权予以拒绝，并退回</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54A49319">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本项目采用不见面开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方式，无需提供电子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文件U盘</w:t>
      </w:r>
      <w:r>
        <w:rPr>
          <w:rFonts w:hint="eastAsia" w:ascii="宋体" w:hAnsi="宋体" w:eastAsia="宋体" w:cs="宋体"/>
          <w:i w:val="0"/>
          <w:iCs w:val="0"/>
          <w:color w:val="auto"/>
          <w:sz w:val="24"/>
          <w:szCs w:val="24"/>
          <w:highlight w:val="none"/>
        </w:rPr>
        <w:t>。</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19.响应文件的</w:t>
      </w:r>
      <w:bookmarkEnd w:id="272"/>
      <w:bookmarkEnd w:id="273"/>
      <w:bookmarkEnd w:id="274"/>
      <w:bookmarkEnd w:id="275"/>
      <w:r>
        <w:rPr>
          <w:rFonts w:hint="eastAsia" w:ascii="宋体" w:hAnsi="宋体" w:eastAsia="宋体" w:cs="宋体"/>
          <w:b/>
          <w:bCs/>
          <w:i w:val="0"/>
          <w:iCs w:val="0"/>
          <w:color w:val="auto"/>
          <w:kern w:val="2"/>
          <w:sz w:val="24"/>
          <w:szCs w:val="24"/>
          <w:highlight w:val="none"/>
          <w:lang w:val="en-US" w:eastAsia="zh-CN" w:bidi="ar-SA"/>
        </w:rPr>
        <w:t>递交</w:t>
      </w:r>
      <w:bookmarkEnd w:id="276"/>
      <w:bookmarkEnd w:id="277"/>
      <w:r>
        <w:rPr>
          <w:rFonts w:hint="eastAsia" w:ascii="宋体" w:hAnsi="宋体" w:eastAsia="宋体" w:cs="宋体"/>
          <w:b/>
          <w:bCs/>
          <w:i w:val="0"/>
          <w:iCs w:val="0"/>
          <w:color w:val="auto"/>
          <w:kern w:val="2"/>
          <w:sz w:val="24"/>
          <w:szCs w:val="24"/>
          <w:highlight w:val="none"/>
          <w:lang w:val="en-US" w:eastAsia="zh-CN" w:bidi="ar-SA"/>
        </w:rPr>
        <w:t>（上传）</w:t>
      </w:r>
    </w:p>
    <w:p w14:paraId="64437E3A">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 xml:space="preserve">19.1 </w:t>
      </w:r>
      <w:r>
        <w:rPr>
          <w:rFonts w:hint="eastAsia" w:ascii="宋体" w:hAnsi="宋体" w:eastAsia="宋体" w:cs="宋体"/>
          <w:color w:val="auto"/>
          <w:sz w:val="24"/>
          <w:szCs w:val="24"/>
          <w:highlight w:val="none"/>
        </w:rPr>
        <w:t>供应商应在“</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”规定的响应文件递交截止时间前递交（上传）响应文件。</w:t>
      </w:r>
    </w:p>
    <w:p w14:paraId="3813369E">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供应商递交（上传）响应文件的地点见“</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p>
    <w:p w14:paraId="0EFADDFA">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投标文件上传）中获取响应文件递交回执单。</w:t>
      </w:r>
    </w:p>
    <w:p w14:paraId="6BFFAB63">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19.5供应商所递交的响应文件不予退还</w:t>
      </w:r>
      <w:r>
        <w:rPr>
          <w:rFonts w:hint="eastAsia" w:ascii="宋体" w:hAnsi="宋体" w:eastAsia="宋体" w:cs="宋体"/>
          <w:i w:val="0"/>
          <w:iCs w:val="0"/>
          <w:color w:val="auto"/>
          <w:sz w:val="24"/>
          <w:szCs w:val="24"/>
          <w:highlight w:val="none"/>
        </w:rPr>
        <w:t>。</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78" w:name="_Toc155095709"/>
      <w:bookmarkStart w:id="279" w:name="_Toc156490298"/>
      <w:r>
        <w:rPr>
          <w:rFonts w:hint="eastAsia" w:ascii="宋体" w:hAnsi="宋体" w:eastAsia="宋体" w:cs="宋体"/>
          <w:b/>
          <w:bCs/>
          <w:i w:val="0"/>
          <w:iCs w:val="0"/>
          <w:color w:val="auto"/>
          <w:kern w:val="2"/>
          <w:sz w:val="24"/>
          <w:szCs w:val="24"/>
          <w:highlight w:val="none"/>
          <w:lang w:val="en-US" w:eastAsia="zh-CN" w:bidi="ar-SA"/>
        </w:rPr>
        <w:t>20.拒收</w:t>
      </w:r>
      <w:bookmarkEnd w:id="278"/>
      <w:bookmarkEnd w:id="279"/>
    </w:p>
    <w:p w14:paraId="6764A5C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20.1超过递交响应文件的截止时间或者不按照本章要求加密的响应文件，交易系统应当拒收。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80" w:name="_Toc155095710"/>
      <w:bookmarkStart w:id="281" w:name="_Toc109900492"/>
      <w:bookmarkStart w:id="282" w:name="_Toc109899654"/>
      <w:bookmarkStart w:id="283" w:name="_Toc109900073"/>
      <w:bookmarkStart w:id="284" w:name="_Toc156490299"/>
      <w:bookmarkStart w:id="285" w:name="_Toc109897555"/>
      <w:r>
        <w:rPr>
          <w:rFonts w:hint="eastAsia" w:ascii="宋体" w:hAnsi="宋体" w:eastAsia="宋体" w:cs="宋体"/>
          <w:b/>
          <w:bCs/>
          <w:i w:val="0"/>
          <w:iCs w:val="0"/>
          <w:color w:val="auto"/>
          <w:kern w:val="2"/>
          <w:sz w:val="24"/>
          <w:szCs w:val="24"/>
          <w:highlight w:val="none"/>
          <w:lang w:val="en-US" w:eastAsia="zh-CN" w:bidi="ar-SA"/>
        </w:rPr>
        <w:t>21.响应文件的修改与撤回</w:t>
      </w:r>
      <w:bookmarkEnd w:id="280"/>
      <w:bookmarkEnd w:id="281"/>
      <w:bookmarkEnd w:id="282"/>
      <w:bookmarkEnd w:id="283"/>
      <w:bookmarkEnd w:id="284"/>
      <w:bookmarkEnd w:id="285"/>
    </w:p>
    <w:p w14:paraId="059E1BF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2</w:t>
      </w:r>
      <w:r>
        <w:rPr>
          <w:rFonts w:hint="eastAsia" w:ascii="宋体" w:hAnsi="宋体" w:eastAsia="宋体" w:cs="宋体"/>
          <w:i w:val="0"/>
          <w:iCs w:val="0"/>
          <w:snapToGrid w:val="0"/>
          <w:color w:val="auto"/>
          <w:sz w:val="24"/>
          <w:szCs w:val="24"/>
          <w:highlight w:val="none"/>
          <w:lang w:val="zh-CN" w:eastAsia="zh-CN"/>
        </w:rPr>
        <w:t>1</w:t>
      </w:r>
      <w:r>
        <w:rPr>
          <w:rFonts w:hint="eastAsia" w:ascii="宋体" w:hAnsi="宋体" w:eastAsia="宋体" w:cs="宋体"/>
          <w:i w:val="0"/>
          <w:iCs w:val="0"/>
          <w:snapToGrid w:val="0"/>
          <w:color w:val="auto"/>
          <w:sz w:val="24"/>
          <w:szCs w:val="24"/>
          <w:highlight w:val="none"/>
          <w:lang w:val="zh-CN"/>
        </w:rPr>
        <w:t>.1</w:t>
      </w:r>
      <w:bookmarkStart w:id="286" w:name="_Hlk143532466"/>
      <w:r>
        <w:rPr>
          <w:rFonts w:hint="eastAsia" w:ascii="宋体" w:hAnsi="宋体" w:eastAsia="宋体" w:cs="宋体"/>
          <w:i w:val="0"/>
          <w:iCs w:val="0"/>
          <w:snapToGrid w:val="0"/>
          <w:color w:val="auto"/>
          <w:sz w:val="24"/>
          <w:szCs w:val="24"/>
          <w:highlight w:val="none"/>
          <w:lang w:val="zh-CN" w:eastAsia="zh-CN"/>
        </w:rPr>
        <w:t>供应商</w:t>
      </w:r>
      <w:r>
        <w:rPr>
          <w:rFonts w:hint="eastAsia" w:ascii="宋体" w:hAnsi="宋体" w:eastAsia="宋体" w:cs="宋体"/>
          <w:i w:val="0"/>
          <w:iCs w:val="0"/>
          <w:snapToGrid w:val="0"/>
          <w:color w:val="auto"/>
          <w:sz w:val="24"/>
          <w:szCs w:val="24"/>
          <w:highlight w:val="none"/>
          <w:lang w:val="zh-CN"/>
        </w:rPr>
        <w:t>在</w:t>
      </w:r>
      <w:r>
        <w:rPr>
          <w:rFonts w:hint="eastAsia" w:ascii="宋体" w:hAnsi="宋体" w:eastAsia="宋体" w:cs="宋体"/>
          <w:i w:val="0"/>
          <w:iCs w:val="0"/>
          <w:snapToGrid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第一章 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公告</w:t>
      </w:r>
      <w:r>
        <w:rPr>
          <w:rFonts w:hint="eastAsia" w:ascii="宋体" w:hAnsi="宋体" w:eastAsia="宋体" w:cs="宋体"/>
          <w:i w:val="0"/>
          <w:iCs w:val="0"/>
          <w:snapToGrid w:val="0"/>
          <w:color w:val="auto"/>
          <w:sz w:val="24"/>
          <w:szCs w:val="24"/>
          <w:highlight w:val="none"/>
          <w:lang w:val="zh-CN" w:eastAsia="zh-CN"/>
        </w:rPr>
        <w:t>”</w:t>
      </w:r>
      <w:r>
        <w:rPr>
          <w:rFonts w:hint="eastAsia" w:ascii="宋体" w:hAnsi="宋体" w:eastAsia="宋体" w:cs="宋体"/>
          <w:i w:val="0"/>
          <w:iCs w:val="0"/>
          <w:snapToGrid w:val="0"/>
          <w:color w:val="auto"/>
          <w:sz w:val="24"/>
          <w:szCs w:val="24"/>
          <w:highlight w:val="none"/>
          <w:lang w:val="zh-CN"/>
        </w:rPr>
        <w:t>规定的</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递交截止时间之前，可在兵团政府采购电子交易云平台上随时撤回已上传的电子</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，将修改好的电子</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在</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递交截止时间前重新上传到兵团政府采购电子交易云平台的</w:t>
      </w:r>
      <w:r>
        <w:rPr>
          <w:rFonts w:hint="eastAsia" w:ascii="宋体" w:hAnsi="宋体" w:eastAsia="宋体" w:cs="宋体"/>
          <w:i w:val="0"/>
          <w:iCs w:val="0"/>
          <w:snapToGrid w:val="0"/>
          <w:color w:val="auto"/>
          <w:sz w:val="24"/>
          <w:szCs w:val="24"/>
          <w:highlight w:val="none"/>
          <w:lang w:val="zh-CN" w:eastAsia="zh-CN"/>
        </w:rPr>
        <w:t>指</w:t>
      </w:r>
      <w:r>
        <w:rPr>
          <w:rFonts w:hint="eastAsia" w:ascii="宋体" w:hAnsi="宋体" w:eastAsia="宋体" w:cs="宋体"/>
          <w:i w:val="0"/>
          <w:iCs w:val="0"/>
          <w:snapToGrid w:val="0"/>
          <w:color w:val="auto"/>
          <w:sz w:val="24"/>
          <w:szCs w:val="24"/>
          <w:highlight w:val="none"/>
          <w:lang w:val="zh-CN"/>
        </w:rPr>
        <w:t>定位置。</w:t>
      </w:r>
    </w:p>
    <w:bookmarkEnd w:id="286"/>
    <w:p w14:paraId="4F9C167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87" w:name="_Toc155185874"/>
      <w:bookmarkStart w:id="288" w:name="_Toc158888664"/>
      <w:bookmarkStart w:id="289" w:name="_Toc155185973"/>
      <w:r>
        <w:rPr>
          <w:rFonts w:hint="eastAsia" w:ascii="宋体" w:hAnsi="宋体" w:eastAsia="宋体" w:cs="宋体"/>
          <w:b/>
          <w:bCs/>
          <w:i w:val="0"/>
          <w:iCs w:val="0"/>
          <w:color w:val="auto"/>
          <w:kern w:val="2"/>
          <w:sz w:val="24"/>
          <w:szCs w:val="24"/>
          <w:highlight w:val="none"/>
          <w:lang w:val="en-US" w:eastAsia="zh-CN" w:bidi="ar-SA"/>
        </w:rPr>
        <w:t>22.实物样品</w:t>
      </w:r>
      <w:bookmarkEnd w:id="287"/>
      <w:bookmarkEnd w:id="288"/>
      <w:bookmarkEnd w:id="289"/>
    </w:p>
    <w:p w14:paraId="3015EA9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22.1“供应商须知前附表”要求提供样品的，样品的具体要求及评审详见“第三章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采购需求”和“第</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章 评审</w:t>
      </w:r>
      <w:r>
        <w:rPr>
          <w:rFonts w:hint="eastAsia" w:ascii="宋体" w:hAnsi="宋体" w:eastAsia="宋体" w:cs="宋体"/>
          <w:i w:val="0"/>
          <w:iCs w:val="0"/>
          <w:color w:val="auto"/>
          <w:sz w:val="24"/>
          <w:szCs w:val="24"/>
          <w:highlight w:val="none"/>
          <w:lang w:val="en-US" w:eastAsia="zh-CN"/>
        </w:rPr>
        <w:t>方</w:t>
      </w:r>
      <w:r>
        <w:rPr>
          <w:rFonts w:hint="eastAsia" w:ascii="宋体" w:hAnsi="宋体" w:eastAsia="宋体" w:cs="宋体"/>
          <w:i w:val="0"/>
          <w:iCs w:val="0"/>
          <w:color w:val="auto"/>
          <w:sz w:val="24"/>
          <w:szCs w:val="24"/>
          <w:highlight w:val="none"/>
        </w:rPr>
        <w:t>法及标准”。</w:t>
      </w:r>
    </w:p>
    <w:p w14:paraId="3F3F84A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22.2样品退还：未成交的供应商应</w:t>
      </w:r>
      <w:r>
        <w:rPr>
          <w:rFonts w:hint="eastAsia" w:ascii="宋体" w:hAnsi="宋体" w:eastAsia="宋体" w:cs="宋体"/>
          <w:i w:val="0"/>
          <w:iCs w:val="0"/>
          <w:color w:val="auto"/>
          <w:sz w:val="24"/>
          <w:szCs w:val="24"/>
          <w:highlight w:val="none"/>
          <w:lang w:val="en-US" w:eastAsia="zh-CN"/>
        </w:rPr>
        <w:t>按照</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须知前附表”</w:t>
      </w:r>
      <w:r>
        <w:rPr>
          <w:rFonts w:hint="eastAsia" w:ascii="宋体" w:hAnsi="宋体" w:eastAsia="宋体" w:cs="宋体"/>
          <w:i w:val="0"/>
          <w:iCs w:val="0"/>
          <w:color w:val="auto"/>
          <w:sz w:val="24"/>
          <w:szCs w:val="24"/>
          <w:highlight w:val="none"/>
          <w:lang w:val="en-US" w:eastAsia="zh-CN"/>
        </w:rPr>
        <w:t>要求</w:t>
      </w:r>
      <w:r>
        <w:rPr>
          <w:rFonts w:hint="eastAsia" w:ascii="宋体" w:hAnsi="宋体" w:eastAsia="宋体" w:cs="宋体"/>
          <w:i w:val="0"/>
          <w:iCs w:val="0"/>
          <w:color w:val="auto"/>
          <w:sz w:val="24"/>
          <w:szCs w:val="24"/>
          <w:highlight w:val="none"/>
        </w:rPr>
        <w:t>自行联系采购人取回递交样品；成交供应商的样品由采购人进行保管、封存，并作为履约验收的参考（竞争性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文件另有规定的从其规定）。</w:t>
      </w:r>
    </w:p>
    <w:p w14:paraId="56366B4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90" w:name="_Toc155185875"/>
      <w:bookmarkStart w:id="291" w:name="_Toc158888665"/>
      <w:bookmarkStart w:id="292" w:name="_Toc155185974"/>
      <w:r>
        <w:rPr>
          <w:rFonts w:hint="eastAsia" w:ascii="宋体" w:hAnsi="宋体" w:eastAsia="宋体" w:cs="宋体"/>
          <w:b/>
          <w:bCs/>
          <w:i w:val="0"/>
          <w:iCs w:val="0"/>
          <w:color w:val="auto"/>
          <w:kern w:val="2"/>
          <w:sz w:val="24"/>
          <w:szCs w:val="24"/>
          <w:highlight w:val="none"/>
          <w:lang w:val="en-US" w:eastAsia="zh-CN" w:bidi="ar-SA"/>
        </w:rPr>
        <w:t>23.项目演示</w:t>
      </w:r>
      <w:bookmarkEnd w:id="290"/>
      <w:bookmarkEnd w:id="291"/>
      <w:bookmarkEnd w:id="292"/>
    </w:p>
    <w:p w14:paraId="3C48391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23.1要求供应商进行演示的，演示要求详见“供应商须知前附表”。</w:t>
      </w:r>
    </w:p>
    <w:p w14:paraId="22102C81">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23.2演示的评审详见“第三章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采购需求”和“第四章 评审</w:t>
      </w:r>
      <w:r>
        <w:rPr>
          <w:rFonts w:hint="eastAsia" w:ascii="宋体" w:hAnsi="宋体" w:eastAsia="宋体" w:cs="宋体"/>
          <w:i w:val="0"/>
          <w:iCs w:val="0"/>
          <w:color w:val="auto"/>
          <w:sz w:val="24"/>
          <w:szCs w:val="24"/>
          <w:highlight w:val="none"/>
          <w:lang w:val="en-US" w:eastAsia="zh-CN"/>
        </w:rPr>
        <w:t>方</w:t>
      </w:r>
      <w:r>
        <w:rPr>
          <w:rFonts w:hint="eastAsia" w:ascii="宋体" w:hAnsi="宋体" w:eastAsia="宋体" w:cs="宋体"/>
          <w:i w:val="0"/>
          <w:iCs w:val="0"/>
          <w:color w:val="auto"/>
          <w:sz w:val="24"/>
          <w:szCs w:val="24"/>
          <w:highlight w:val="none"/>
        </w:rPr>
        <w:t>法及标准”</w:t>
      </w:r>
    </w:p>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93" w:name="_Toc163493615"/>
      <w:bookmarkStart w:id="294" w:name="_Toc6727"/>
      <w:bookmarkStart w:id="295" w:name="_Toc470172689"/>
      <w:bookmarkStart w:id="296" w:name="_Toc109899976"/>
      <w:bookmarkStart w:id="297" w:name="_Toc109899557"/>
      <w:bookmarkStart w:id="298" w:name="_Toc109897458"/>
      <w:bookmarkStart w:id="299" w:name="_Toc46771664"/>
      <w:bookmarkStart w:id="300" w:name="_Toc109900395"/>
      <w:r>
        <w:rPr>
          <w:rFonts w:hint="eastAsia" w:ascii="宋体" w:hAnsi="宋体" w:eastAsia="宋体" w:cs="宋体"/>
          <w:b/>
          <w:bCs/>
          <w:i w:val="0"/>
          <w:iCs w:val="0"/>
          <w:color w:val="auto"/>
          <w:kern w:val="2"/>
          <w:sz w:val="24"/>
          <w:szCs w:val="24"/>
          <w:highlight w:val="none"/>
          <w:lang w:val="en-US" w:eastAsia="zh-CN" w:bidi="ar-SA"/>
        </w:rPr>
        <w:t>（五）</w:t>
      </w:r>
      <w:bookmarkEnd w:id="293"/>
      <w:r>
        <w:rPr>
          <w:rFonts w:hint="eastAsia" w:ascii="宋体" w:hAnsi="宋体" w:eastAsia="宋体" w:cs="宋体"/>
          <w:b/>
          <w:bCs/>
          <w:i w:val="0"/>
          <w:iCs w:val="0"/>
          <w:color w:val="auto"/>
          <w:kern w:val="2"/>
          <w:sz w:val="24"/>
          <w:szCs w:val="24"/>
          <w:highlight w:val="none"/>
          <w:lang w:val="en-US" w:eastAsia="zh-CN" w:bidi="ar-SA"/>
        </w:rPr>
        <w:t>响应文件开启</w:t>
      </w:r>
      <w:bookmarkEnd w:id="294"/>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1" w:name="_Hlk161704700"/>
      <w:r>
        <w:rPr>
          <w:rFonts w:hint="eastAsia" w:ascii="宋体" w:hAnsi="宋体" w:eastAsia="宋体" w:cs="宋体"/>
          <w:b/>
          <w:bCs/>
          <w:i w:val="0"/>
          <w:iCs w:val="0"/>
          <w:color w:val="auto"/>
          <w:kern w:val="2"/>
          <w:sz w:val="24"/>
          <w:szCs w:val="24"/>
          <w:highlight w:val="none"/>
          <w:lang w:val="en-US" w:eastAsia="zh-CN" w:bidi="ar-SA"/>
        </w:rPr>
        <w:t>24.响应文件开启</w:t>
      </w:r>
    </w:p>
    <w:p w14:paraId="30320CCC">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bCs/>
          <w:i w:val="0"/>
          <w:iCs w:val="0"/>
          <w:color w:val="auto"/>
          <w:sz w:val="24"/>
          <w:szCs w:val="24"/>
          <w:highlight w:val="none"/>
        </w:rPr>
      </w:pPr>
      <w:bookmarkStart w:id="302" w:name="_Toc140132781"/>
      <w:r>
        <w:rPr>
          <w:rFonts w:hint="eastAsia" w:ascii="宋体" w:hAnsi="宋体" w:eastAsia="宋体" w:cs="宋体"/>
          <w:i w:val="0"/>
          <w:iCs w:val="0"/>
          <w:color w:val="auto"/>
          <w:sz w:val="24"/>
          <w:szCs w:val="24"/>
          <w:highlight w:val="none"/>
        </w:rPr>
        <w:t>24.1供应商应按照“</w:t>
      </w:r>
      <w:r>
        <w:rPr>
          <w:rFonts w:hint="eastAsia" w:ascii="宋体" w:hAnsi="宋体" w:eastAsia="宋体" w:cs="宋体"/>
          <w:i w:val="0"/>
          <w:iCs w:val="0"/>
          <w:color w:val="auto"/>
          <w:sz w:val="24"/>
          <w:szCs w:val="24"/>
          <w:highlight w:val="none"/>
          <w:lang w:val="en-US" w:eastAsia="zh-CN"/>
        </w:rPr>
        <w:t>第一章 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公告</w:t>
      </w:r>
      <w:r>
        <w:rPr>
          <w:rFonts w:hint="eastAsia" w:ascii="宋体" w:hAnsi="宋体" w:eastAsia="宋体" w:cs="宋体"/>
          <w:i w:val="0"/>
          <w:iCs w:val="0"/>
          <w:color w:val="auto"/>
          <w:sz w:val="24"/>
          <w:szCs w:val="24"/>
          <w:highlight w:val="none"/>
        </w:rPr>
        <w:t>”中的要求参与开启。</w:t>
      </w:r>
      <w:bookmarkEnd w:id="302"/>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3" w:name="_Toc161600316"/>
      <w:bookmarkStart w:id="304" w:name="_Toc140132782"/>
      <w:r>
        <w:rPr>
          <w:rFonts w:hint="eastAsia" w:ascii="宋体" w:hAnsi="宋体" w:eastAsia="宋体" w:cs="宋体"/>
          <w:b/>
          <w:bCs/>
          <w:i w:val="0"/>
          <w:iCs w:val="0"/>
          <w:color w:val="auto"/>
          <w:kern w:val="2"/>
          <w:sz w:val="24"/>
          <w:szCs w:val="24"/>
          <w:highlight w:val="none"/>
          <w:lang w:val="en-US" w:eastAsia="zh-CN" w:bidi="ar-SA"/>
        </w:rPr>
        <w:t>25.开启时间和地点</w:t>
      </w:r>
      <w:bookmarkEnd w:id="303"/>
      <w:bookmarkEnd w:id="304"/>
    </w:p>
    <w:p w14:paraId="19FC62D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25.1开启时间和地点</w:t>
      </w:r>
    </w:p>
    <w:p w14:paraId="74263C6D">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zh-CN"/>
        </w:rPr>
        <w:t>进入交易系统</w:t>
      </w:r>
      <w:r>
        <w:rPr>
          <w:rFonts w:hint="eastAsia" w:ascii="宋体" w:hAnsi="宋体" w:eastAsia="宋体" w:cs="宋体"/>
          <w:i w:val="0"/>
          <w:iCs w:val="0"/>
          <w:color w:val="auto"/>
          <w:sz w:val="24"/>
          <w:szCs w:val="24"/>
          <w:highlight w:val="none"/>
        </w:rPr>
        <w:t>“开标大厅”选择所投项目（或采购包）完成项目签到工作。</w:t>
      </w:r>
    </w:p>
    <w:p w14:paraId="485DC310">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zh-CN"/>
        </w:rPr>
        <w:t>（2）在</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第一章 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公告</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规</w:t>
      </w:r>
      <w:r>
        <w:rPr>
          <w:rFonts w:hint="eastAsia" w:ascii="宋体" w:hAnsi="宋体" w:eastAsia="宋体" w:cs="宋体"/>
          <w:i w:val="0"/>
          <w:iCs w:val="0"/>
          <w:color w:val="auto"/>
          <w:sz w:val="24"/>
          <w:szCs w:val="24"/>
          <w:highlight w:val="none"/>
          <w:lang w:val="zh-CN"/>
        </w:rPr>
        <w:t>定的</w:t>
      </w: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lang w:val="zh-CN"/>
        </w:rPr>
        <w:t>响应文件截止时间、开启时间及地点，采购代理机构通过</w:t>
      </w:r>
      <w:r>
        <w:rPr>
          <w:rFonts w:hint="eastAsia" w:ascii="宋体" w:hAnsi="宋体" w:eastAsia="宋体" w:cs="宋体"/>
          <w:i w:val="0"/>
          <w:iCs w:val="0"/>
          <w:color w:val="auto"/>
          <w:sz w:val="24"/>
          <w:szCs w:val="24"/>
          <w:highlight w:val="none"/>
          <w:lang w:val="zh-CN" w:eastAsia="zh-CN"/>
        </w:rPr>
        <w:t>兵团政府采购电子交易云平台</w:t>
      </w:r>
      <w:r>
        <w:rPr>
          <w:rFonts w:hint="eastAsia" w:ascii="宋体" w:hAnsi="宋体" w:eastAsia="宋体" w:cs="宋体"/>
          <w:i w:val="0"/>
          <w:iCs w:val="0"/>
          <w:color w:val="auto"/>
          <w:kern w:val="2"/>
          <w:sz w:val="24"/>
          <w:szCs w:val="24"/>
          <w:highlight w:val="none"/>
        </w:rPr>
        <w:t>的“政采云远程开标大厅”</w:t>
      </w:r>
      <w:r>
        <w:rPr>
          <w:rFonts w:hint="eastAsia" w:ascii="宋体" w:hAnsi="宋体" w:eastAsia="宋体" w:cs="宋体"/>
          <w:i w:val="0"/>
          <w:iCs w:val="0"/>
          <w:color w:val="auto"/>
          <w:sz w:val="24"/>
          <w:szCs w:val="24"/>
          <w:highlight w:val="none"/>
          <w:lang w:val="zh-CN"/>
        </w:rPr>
        <w:t>组织响应文件开启工作。</w:t>
      </w:r>
    </w:p>
    <w:p w14:paraId="66534CB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25.2响应文件开启：</w:t>
      </w: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rPr>
        <w:t>响应文件截止时间到后，工作人员启动开始解密指令，供应商应当按照“供应商须知前附表”规定及时进行响应文件解密，完成响应文件开启工作。</w:t>
      </w:r>
    </w:p>
    <w:p w14:paraId="77684B0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25.3规定的时间内，非因</w:t>
      </w:r>
      <w:r>
        <w:rPr>
          <w:rFonts w:hint="eastAsia" w:ascii="宋体" w:hAnsi="宋体" w:eastAsia="宋体" w:cs="宋体"/>
          <w:i w:val="0"/>
          <w:iCs w:val="0"/>
          <w:color w:val="auto"/>
          <w:sz w:val="24"/>
          <w:szCs w:val="24"/>
          <w:highlight w:val="none"/>
          <w:lang w:val="zh-CN" w:eastAsia="zh-CN"/>
        </w:rPr>
        <w:t>兵团政府采购电子交易云平台</w:t>
      </w:r>
      <w:r>
        <w:rPr>
          <w:rFonts w:hint="eastAsia" w:ascii="宋体" w:hAnsi="宋体" w:eastAsia="宋体" w:cs="宋体"/>
          <w:i w:val="0"/>
          <w:iCs w:val="0"/>
          <w:color w:val="auto"/>
          <w:sz w:val="24"/>
          <w:szCs w:val="24"/>
          <w:highlight w:val="none"/>
        </w:rPr>
        <w:t>原因造成响应文件未解密的，视为供应商撤回响应文件。</w:t>
      </w:r>
      <w:r>
        <w:rPr>
          <w:rFonts w:hint="eastAsia" w:ascii="宋体" w:hAnsi="宋体" w:eastAsia="宋体" w:cs="宋体"/>
          <w:color w:val="auto"/>
          <w:sz w:val="24"/>
          <w:szCs w:val="24"/>
          <w:highlight w:val="none"/>
          <w:lang w:val="en-US" w:eastAsia="zh-CN"/>
        </w:rPr>
        <w:t>供应商不足3家的，不予解密；</w:t>
      </w:r>
      <w:r>
        <w:rPr>
          <w:rFonts w:hint="eastAsia" w:ascii="宋体" w:hAnsi="宋体" w:eastAsia="宋体" w:cs="宋体"/>
          <w:i w:val="0"/>
          <w:iCs w:val="0"/>
          <w:color w:val="auto"/>
          <w:sz w:val="24"/>
          <w:szCs w:val="24"/>
          <w:highlight w:val="none"/>
        </w:rPr>
        <w:t>停止解密后，已解密开启的响应文件不足3家的，应当终止采购活动。</w:t>
      </w:r>
      <w:r>
        <w:rPr>
          <w:rFonts w:hint="eastAsia" w:ascii="宋体" w:hAnsi="宋体" w:eastAsia="宋体" w:cs="宋体"/>
          <w:color w:val="auto"/>
          <w:sz w:val="24"/>
          <w:szCs w:val="24"/>
          <w:highlight w:val="none"/>
        </w:rPr>
        <w:t>公开招标的货物和服务项目，招标过程中提交投标文件或者经评审实质性响应招标文件要求的供应商只有2家时，经本级财政部门批准后采用竞争性谈判方式采购的可以为2家</w:t>
      </w:r>
      <w:r>
        <w:rPr>
          <w:rFonts w:hint="eastAsia" w:cs="宋体"/>
          <w:color w:val="auto"/>
          <w:sz w:val="24"/>
          <w:szCs w:val="24"/>
          <w:highlight w:val="none"/>
          <w:lang w:eastAsia="zh-CN"/>
        </w:rPr>
        <w:t>。</w:t>
      </w:r>
    </w:p>
    <w:p w14:paraId="46075363">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25.4供应商或其授权代表对响应文件开启过程有疑义的，以及认为采购人、采购代理机构相关工作人员有需要回避的情形的，应在开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会议中提出询问或者回避申请。采购人、采购代理机构对</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授权代表提出的询问或者回避申请应当及时处理。</w:t>
      </w:r>
    </w:p>
    <w:p w14:paraId="0486AA5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w:t>
      </w:r>
      <w:r>
        <w:rPr>
          <w:rFonts w:hint="eastAsia" w:ascii="宋体" w:hAnsi="宋体" w:eastAsia="宋体" w:cs="宋体"/>
          <w:i w:val="0"/>
          <w:iCs w:val="0"/>
          <w:color w:val="auto"/>
          <w:sz w:val="24"/>
          <w:szCs w:val="24"/>
          <w:highlight w:val="none"/>
          <w:lang w:val="en-US" w:eastAsia="zh-CN"/>
        </w:rPr>
        <w:t>5供应商</w:t>
      </w:r>
      <w:r>
        <w:rPr>
          <w:rFonts w:hint="eastAsia" w:ascii="宋体" w:hAnsi="宋体" w:eastAsia="宋体" w:cs="宋体"/>
          <w:i w:val="0"/>
          <w:iCs w:val="0"/>
          <w:color w:val="auto"/>
          <w:sz w:val="24"/>
          <w:szCs w:val="24"/>
          <w:highlight w:val="none"/>
        </w:rPr>
        <w:t>未参加开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的，视同认可开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结果。</w:t>
      </w:r>
    </w:p>
    <w:bookmarkEnd w:id="295"/>
    <w:bookmarkEnd w:id="296"/>
    <w:bookmarkEnd w:id="297"/>
    <w:bookmarkEnd w:id="298"/>
    <w:bookmarkEnd w:id="299"/>
    <w:bookmarkEnd w:id="300"/>
    <w:bookmarkEnd w:id="301"/>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5" w:name="_Toc31952"/>
      <w:bookmarkStart w:id="306" w:name="_Toc140132785"/>
      <w:bookmarkStart w:id="307" w:name="_Toc155185877"/>
      <w:bookmarkStart w:id="308" w:name="_Toc163492854"/>
      <w:r>
        <w:rPr>
          <w:rFonts w:hint="eastAsia" w:ascii="宋体" w:hAnsi="宋体" w:eastAsia="宋体" w:cs="宋体"/>
          <w:b/>
          <w:bCs/>
          <w:i w:val="0"/>
          <w:iCs w:val="0"/>
          <w:color w:val="auto"/>
          <w:kern w:val="2"/>
          <w:sz w:val="24"/>
          <w:szCs w:val="24"/>
          <w:highlight w:val="none"/>
          <w:lang w:val="en-US" w:eastAsia="zh-CN" w:bidi="ar-SA"/>
        </w:rPr>
        <w:t>（六）资格审查</w:t>
      </w:r>
      <w:bookmarkEnd w:id="305"/>
      <w:bookmarkEnd w:id="306"/>
      <w:bookmarkEnd w:id="307"/>
      <w:bookmarkEnd w:id="308"/>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9" w:name="_Toc163492855"/>
      <w:r>
        <w:rPr>
          <w:rFonts w:hint="eastAsia" w:ascii="宋体" w:hAnsi="宋体" w:eastAsia="宋体" w:cs="宋体"/>
          <w:b/>
          <w:bCs/>
          <w:i w:val="0"/>
          <w:iCs w:val="0"/>
          <w:color w:val="auto"/>
          <w:kern w:val="2"/>
          <w:sz w:val="24"/>
          <w:szCs w:val="24"/>
          <w:highlight w:val="none"/>
          <w:lang w:val="en-US" w:eastAsia="zh-CN" w:bidi="ar-SA"/>
        </w:rPr>
        <w:t>26.资格审查及审查主体</w:t>
      </w:r>
      <w:bookmarkEnd w:id="309"/>
    </w:p>
    <w:p w14:paraId="3F6E8AD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310" w:name="_Toc140132786"/>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结束后，</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小组</w:t>
      </w:r>
      <w:r>
        <w:rPr>
          <w:rFonts w:hint="eastAsia" w:ascii="宋体" w:hAnsi="宋体" w:eastAsia="宋体" w:cs="宋体"/>
          <w:i w:val="0"/>
          <w:iCs w:val="0"/>
          <w:color w:val="auto"/>
          <w:sz w:val="24"/>
          <w:szCs w:val="24"/>
          <w:highlight w:val="none"/>
        </w:rPr>
        <w:t>依据法律法规和本</w:t>
      </w:r>
      <w:r>
        <w:rPr>
          <w:rFonts w:hint="eastAsia" w:ascii="宋体" w:hAnsi="宋体" w:eastAsia="宋体" w:cs="宋体"/>
          <w:i w:val="0"/>
          <w:iCs w:val="0"/>
          <w:color w:val="auto"/>
          <w:sz w:val="24"/>
          <w:szCs w:val="24"/>
          <w:highlight w:val="none"/>
          <w:lang w:val="en-US" w:eastAsia="zh-CN"/>
        </w:rPr>
        <w:t>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文件的规定，依法对</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资格进行审查，以确定</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是否具备</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资格。</w:t>
      </w:r>
      <w:bookmarkEnd w:id="310"/>
    </w:p>
    <w:p w14:paraId="6F7626D3">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311" w:name="_Toc140132787"/>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.2资格审查按“第四章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snapToGrid w:val="0"/>
          <w:color w:val="auto"/>
          <w:sz w:val="24"/>
          <w:szCs w:val="24"/>
          <w:highlight w:val="none"/>
          <w:lang w:val="zh-CN"/>
        </w:rPr>
        <w:t>评审</w:t>
      </w:r>
      <w:r>
        <w:rPr>
          <w:rFonts w:hint="eastAsia" w:ascii="宋体" w:hAnsi="宋体" w:eastAsia="宋体" w:cs="宋体"/>
          <w:i w:val="0"/>
          <w:iCs w:val="0"/>
          <w:snapToGrid w:val="0"/>
          <w:color w:val="auto"/>
          <w:sz w:val="24"/>
          <w:szCs w:val="24"/>
          <w:highlight w:val="none"/>
          <w:lang w:val="en-US" w:eastAsia="zh-CN"/>
        </w:rPr>
        <w:t>方</w:t>
      </w:r>
      <w:r>
        <w:rPr>
          <w:rFonts w:hint="eastAsia" w:ascii="宋体" w:hAnsi="宋体" w:eastAsia="宋体" w:cs="宋体"/>
          <w:i w:val="0"/>
          <w:iCs w:val="0"/>
          <w:snapToGrid w:val="0"/>
          <w:color w:val="auto"/>
          <w:sz w:val="24"/>
          <w:szCs w:val="24"/>
          <w:highlight w:val="none"/>
          <w:lang w:val="zh-CN"/>
        </w:rPr>
        <w:t>法及标准</w:t>
      </w:r>
      <w:r>
        <w:rPr>
          <w:rFonts w:hint="eastAsia" w:ascii="宋体" w:hAnsi="宋体" w:eastAsia="宋体" w:cs="宋体"/>
          <w:i w:val="0"/>
          <w:iCs w:val="0"/>
          <w:color w:val="auto"/>
          <w:sz w:val="24"/>
          <w:szCs w:val="24"/>
          <w:highlight w:val="none"/>
        </w:rPr>
        <w:t>”的规定进行。</w:t>
      </w:r>
      <w:bookmarkEnd w:id="311"/>
    </w:p>
    <w:p w14:paraId="44D43B8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312" w:name="_Toc140132788"/>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.3资格审查结束后，应及时对资格审查结果进行复核，对资格审查错误进行及时纠正并记录。</w:t>
      </w:r>
      <w:bookmarkEnd w:id="312"/>
    </w:p>
    <w:p w14:paraId="272F167A">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26.4</w:t>
      </w:r>
      <w:r>
        <w:rPr>
          <w:rFonts w:hint="eastAsia" w:ascii="宋体" w:hAnsi="宋体" w:eastAsia="宋体" w:cs="宋体"/>
          <w:i w:val="0"/>
          <w:iCs w:val="0"/>
          <w:color w:val="auto"/>
          <w:sz w:val="24"/>
          <w:szCs w:val="24"/>
          <w:highlight w:val="none"/>
        </w:rPr>
        <w:t>资格审查合格</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不足3家的，不得评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13" w:name="_Toc155185878"/>
      <w:bookmarkStart w:id="314" w:name="_Toc140132789"/>
      <w:bookmarkStart w:id="315" w:name="_Toc163492856"/>
      <w:bookmarkStart w:id="316" w:name="_Toc16517"/>
      <w:r>
        <w:rPr>
          <w:rFonts w:hint="eastAsia" w:ascii="宋体" w:hAnsi="宋体" w:eastAsia="宋体" w:cs="宋体"/>
          <w:b/>
          <w:bCs/>
          <w:i w:val="0"/>
          <w:iCs w:val="0"/>
          <w:color w:val="auto"/>
          <w:kern w:val="2"/>
          <w:sz w:val="24"/>
          <w:szCs w:val="24"/>
          <w:highlight w:val="none"/>
          <w:lang w:val="en-US" w:eastAsia="zh-CN" w:bidi="ar-SA"/>
        </w:rPr>
        <w:t>（七）项目评</w:t>
      </w:r>
      <w:bookmarkEnd w:id="313"/>
      <w:bookmarkEnd w:id="314"/>
      <w:bookmarkEnd w:id="315"/>
      <w:r>
        <w:rPr>
          <w:rFonts w:hint="eastAsia" w:ascii="宋体" w:hAnsi="宋体" w:eastAsia="宋体" w:cs="宋体"/>
          <w:b/>
          <w:bCs/>
          <w:i w:val="0"/>
          <w:iCs w:val="0"/>
          <w:color w:val="auto"/>
          <w:kern w:val="2"/>
          <w:sz w:val="24"/>
          <w:szCs w:val="24"/>
          <w:highlight w:val="none"/>
          <w:lang w:val="en-US" w:eastAsia="zh-CN" w:bidi="ar-SA"/>
        </w:rPr>
        <w:t>审</w:t>
      </w:r>
      <w:bookmarkEnd w:id="316"/>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27.评审方法、程序及标准</w:t>
      </w:r>
    </w:p>
    <w:p w14:paraId="28F802EE">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zh-CN"/>
        </w:rPr>
        <w:t>2</w:t>
      </w:r>
      <w:r>
        <w:rPr>
          <w:rFonts w:hint="eastAsia" w:ascii="宋体" w:hAnsi="宋体" w:eastAsia="宋体" w:cs="宋体"/>
          <w:i w:val="0"/>
          <w:iCs w:val="0"/>
          <w:snapToGrid w:val="0"/>
          <w:color w:val="auto"/>
          <w:sz w:val="24"/>
          <w:szCs w:val="24"/>
          <w:highlight w:val="none"/>
          <w:lang w:val="en-US" w:eastAsia="zh-CN"/>
        </w:rPr>
        <w:t>7</w:t>
      </w: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评审方法：谈判小组与符合资格条件的供应商就采购货物、工程和服务事宜进行谈判，供应商按照谈判文件的要求提交响应文件和最后报价，采购人从谈判小组提出的成交候选人中确定成交供应商。</w:t>
      </w:r>
    </w:p>
    <w:p w14:paraId="09537E03">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本</w:t>
      </w:r>
      <w:r>
        <w:rPr>
          <w:rFonts w:hint="eastAsia" w:ascii="宋体" w:hAnsi="宋体" w:eastAsia="宋体" w:cs="宋体"/>
          <w:snapToGrid w:val="0"/>
          <w:color w:val="auto"/>
          <w:sz w:val="24"/>
          <w:szCs w:val="24"/>
          <w:highlight w:val="none"/>
          <w:lang w:val="zh-CN"/>
        </w:rPr>
        <w:t>项目评审方法、程序及标准详见“第</w:t>
      </w:r>
      <w:r>
        <w:rPr>
          <w:rFonts w:hint="eastAsia" w:ascii="宋体" w:hAnsi="宋体" w:eastAsia="宋体" w:cs="宋体"/>
          <w:snapToGrid w:val="0"/>
          <w:color w:val="auto"/>
          <w:sz w:val="24"/>
          <w:szCs w:val="24"/>
          <w:highlight w:val="none"/>
          <w:lang w:val="en-US" w:eastAsia="zh-CN"/>
        </w:rPr>
        <w:t>四</w:t>
      </w:r>
      <w:r>
        <w:rPr>
          <w:rFonts w:hint="eastAsia" w:ascii="宋体" w:hAnsi="宋体" w:eastAsia="宋体" w:cs="宋体"/>
          <w:snapToGrid w:val="0"/>
          <w:color w:val="auto"/>
          <w:sz w:val="24"/>
          <w:szCs w:val="24"/>
          <w:highlight w:val="none"/>
          <w:lang w:val="zh-CN"/>
        </w:rPr>
        <w:t>章 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.2</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准备：供应商应当按照“</w:t>
      </w:r>
      <w:r>
        <w:rPr>
          <w:rFonts w:hint="eastAsia" w:ascii="宋体" w:hAnsi="宋体" w:eastAsia="宋体" w:cs="宋体"/>
          <w:snapToGrid w:val="0"/>
          <w:color w:val="auto"/>
          <w:sz w:val="24"/>
          <w:szCs w:val="24"/>
          <w:highlight w:val="none"/>
          <w:lang w:val="zh-CN" w:eastAsia="zh-CN"/>
        </w:rPr>
        <w:t>第</w:t>
      </w:r>
      <w:r>
        <w:rPr>
          <w:rFonts w:hint="eastAsia" w:ascii="宋体" w:hAnsi="宋体" w:eastAsia="宋体" w:cs="宋体"/>
          <w:snapToGrid w:val="0"/>
          <w:color w:val="auto"/>
          <w:sz w:val="24"/>
          <w:szCs w:val="24"/>
          <w:highlight w:val="none"/>
          <w:lang w:val="en-US" w:eastAsia="zh-CN"/>
        </w:rPr>
        <w:t>二</w:t>
      </w:r>
      <w:r>
        <w:rPr>
          <w:rFonts w:hint="eastAsia" w:ascii="宋体" w:hAnsi="宋体" w:eastAsia="宋体" w:cs="宋体"/>
          <w:snapToGrid w:val="0"/>
          <w:color w:val="auto"/>
          <w:sz w:val="24"/>
          <w:szCs w:val="24"/>
          <w:highlight w:val="none"/>
          <w:lang w:val="zh-CN" w:eastAsia="zh-CN"/>
        </w:rPr>
        <w:t xml:space="preserve">章 </w:t>
      </w:r>
      <w:r>
        <w:rPr>
          <w:rFonts w:hint="eastAsia" w:ascii="宋体" w:hAnsi="宋体" w:eastAsia="宋体" w:cs="宋体"/>
          <w:snapToGrid w:val="0"/>
          <w:color w:val="auto"/>
          <w:sz w:val="24"/>
          <w:szCs w:val="24"/>
          <w:highlight w:val="none"/>
          <w:lang w:val="en-US" w:eastAsia="zh-CN"/>
        </w:rPr>
        <w:t>供应商须知</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的</w:t>
      </w:r>
      <w:r>
        <w:rPr>
          <w:rFonts w:hint="eastAsia" w:ascii="宋体" w:hAnsi="宋体" w:eastAsia="宋体" w:cs="宋体"/>
          <w:snapToGrid w:val="0"/>
          <w:color w:val="auto"/>
          <w:sz w:val="24"/>
          <w:szCs w:val="24"/>
          <w:highlight w:val="none"/>
          <w:lang w:val="zh-CN"/>
        </w:rPr>
        <w:t>要求提前准备好</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所需的设备，确保设备稳定可靠、互联网畅通。</w:t>
      </w:r>
      <w:r>
        <w:rPr>
          <w:rFonts w:hint="eastAsia" w:ascii="宋体" w:hAnsi="宋体" w:eastAsia="宋体" w:cs="宋体"/>
          <w:color w:val="auto"/>
          <w:sz w:val="24"/>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snapToGrid w:val="0"/>
          <w:color w:val="auto"/>
          <w:sz w:val="24"/>
          <w:szCs w:val="24"/>
          <w:highlight w:val="none"/>
          <w:lang w:val="en-US" w:eastAsia="zh-CN"/>
        </w:rPr>
        <w:t>开</w:t>
      </w:r>
      <w:r>
        <w:rPr>
          <w:rFonts w:hint="eastAsia" w:ascii="宋体" w:hAnsi="宋体" w:eastAsia="宋体" w:cs="宋体"/>
          <w:snapToGrid w:val="0"/>
          <w:color w:val="auto"/>
          <w:sz w:val="24"/>
          <w:szCs w:val="24"/>
          <w:highlight w:val="none"/>
          <w:lang w:val="zh-CN"/>
        </w:rPr>
        <w:t>标大厅”，准时参加在线</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，按照工作人员提示进行相关操作。未按上述要求进行的，导致的后果由供应商自行承担</w:t>
      </w:r>
      <w:r>
        <w:rPr>
          <w:rFonts w:hint="eastAsia" w:ascii="宋体" w:hAnsi="宋体" w:eastAsia="宋体" w:cs="宋体"/>
          <w:i w:val="0"/>
          <w:iCs w:val="0"/>
          <w:snapToGrid w:val="0"/>
          <w:color w:val="auto"/>
          <w:sz w:val="24"/>
          <w:szCs w:val="24"/>
          <w:highlight w:val="none"/>
          <w:lang w:val="zh-CN"/>
        </w:rPr>
        <w:t>。</w:t>
      </w:r>
    </w:p>
    <w:p w14:paraId="639D8B5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17" w:name="_Toc140132790"/>
      <w:bookmarkStart w:id="318" w:name="_Toc163492857"/>
      <w:r>
        <w:rPr>
          <w:rFonts w:hint="eastAsia" w:ascii="宋体" w:hAnsi="宋体" w:eastAsia="宋体" w:cs="宋体"/>
          <w:b/>
          <w:bCs/>
          <w:i w:val="0"/>
          <w:iCs w:val="0"/>
          <w:color w:val="auto"/>
          <w:kern w:val="2"/>
          <w:sz w:val="24"/>
          <w:szCs w:val="24"/>
          <w:highlight w:val="none"/>
          <w:lang w:val="en-US" w:eastAsia="zh-CN" w:bidi="ar-SA"/>
        </w:rPr>
        <w:t>28.</w:t>
      </w:r>
      <w:bookmarkEnd w:id="317"/>
      <w:bookmarkEnd w:id="318"/>
      <w:r>
        <w:rPr>
          <w:rFonts w:hint="eastAsia" w:ascii="宋体" w:hAnsi="宋体" w:eastAsia="宋体" w:cs="宋体"/>
          <w:b/>
          <w:bCs/>
          <w:i w:val="0"/>
          <w:iCs w:val="0"/>
          <w:color w:val="auto"/>
          <w:kern w:val="2"/>
          <w:sz w:val="24"/>
          <w:szCs w:val="24"/>
          <w:highlight w:val="none"/>
          <w:lang w:val="en-US" w:eastAsia="zh-CN" w:bidi="ar-SA"/>
        </w:rPr>
        <w:t>谈判小组</w:t>
      </w:r>
    </w:p>
    <w:p w14:paraId="13848D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.1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小组由采购人代表和评审专家共3人以上单数组成，其中评审专家人数不得少于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小组成员总数的2/3。采购人代表不得以评审专家身份参加本部门或本单位采购项目的评审。采购代理机构人员不得参加本机构代理的采购项目的评审。</w:t>
      </w:r>
    </w:p>
    <w:p w14:paraId="4108E2D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小组成员有下列情形之一的，应当回避：</w:t>
      </w:r>
    </w:p>
    <w:p w14:paraId="70475F6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w:t>
      </w:r>
      <w:r>
        <w:rPr>
          <w:rFonts w:hint="eastAsia" w:ascii="宋体" w:hAnsi="宋体" w:eastAsia="宋体" w:cs="宋体"/>
          <w:color w:val="auto"/>
          <w:sz w:val="24"/>
          <w:szCs w:val="24"/>
          <w:highlight w:val="none"/>
          <w:lang w:val="en-US" w:eastAsia="zh-CN"/>
        </w:rPr>
        <w:t>谈判供应商</w:t>
      </w:r>
      <w:r>
        <w:rPr>
          <w:rFonts w:hint="eastAsia" w:ascii="宋体" w:hAnsi="宋体" w:eastAsia="宋体" w:cs="宋体"/>
          <w:color w:val="auto"/>
          <w:sz w:val="24"/>
          <w:szCs w:val="24"/>
          <w:highlight w:val="none"/>
        </w:rPr>
        <w:t>存在劳动关系；</w:t>
      </w:r>
    </w:p>
    <w:p w14:paraId="795E6C5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w:t>
      </w:r>
      <w:r>
        <w:rPr>
          <w:rFonts w:hint="eastAsia" w:ascii="宋体" w:hAnsi="宋体" w:eastAsia="宋体" w:cs="宋体"/>
          <w:color w:val="auto"/>
          <w:sz w:val="24"/>
          <w:szCs w:val="24"/>
          <w:highlight w:val="none"/>
          <w:lang w:val="en-US" w:eastAsia="zh-CN"/>
        </w:rPr>
        <w:t>谈判供应商</w:t>
      </w:r>
      <w:r>
        <w:rPr>
          <w:rFonts w:hint="eastAsia" w:ascii="宋体" w:hAnsi="宋体" w:eastAsia="宋体" w:cs="宋体"/>
          <w:color w:val="auto"/>
          <w:sz w:val="24"/>
          <w:szCs w:val="24"/>
          <w:highlight w:val="none"/>
        </w:rPr>
        <w:t>的董事、监事；</w:t>
      </w:r>
    </w:p>
    <w:p w14:paraId="50DEBBB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的控股股东或者实际控制人；</w:t>
      </w:r>
    </w:p>
    <w:p w14:paraId="1517866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的法定代表人或者负责人有夫妻、直系血亲、三代以内旁系血亲或者近姻亲关系；</w:t>
      </w:r>
    </w:p>
    <w:p w14:paraId="20FB9B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（5）与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有其他可能影响采购活动公平、公正进行的关系</w:t>
      </w:r>
      <w:r>
        <w:rPr>
          <w:rFonts w:hint="eastAsia" w:ascii="宋体" w:hAnsi="宋体" w:eastAsia="宋体" w:cs="宋体"/>
          <w:i w:val="0"/>
          <w:iCs w:val="0"/>
          <w:color w:val="auto"/>
          <w:sz w:val="24"/>
          <w:szCs w:val="24"/>
          <w:highlight w:val="none"/>
        </w:rPr>
        <w:t>。</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19" w:name="_Toc140132791"/>
      <w:bookmarkStart w:id="320" w:name="_Toc163492858"/>
      <w:r>
        <w:rPr>
          <w:rFonts w:hint="eastAsia" w:ascii="宋体" w:hAnsi="宋体" w:eastAsia="宋体" w:cs="宋体"/>
          <w:b/>
          <w:bCs/>
          <w:i w:val="0"/>
          <w:iCs w:val="0"/>
          <w:color w:val="auto"/>
          <w:kern w:val="2"/>
          <w:sz w:val="24"/>
          <w:szCs w:val="24"/>
          <w:highlight w:val="none"/>
          <w:lang w:val="en-US" w:eastAsia="zh-CN" w:bidi="ar-SA"/>
        </w:rPr>
        <w:t>29.</w:t>
      </w:r>
      <w:bookmarkEnd w:id="319"/>
      <w:bookmarkEnd w:id="320"/>
      <w:r>
        <w:rPr>
          <w:rFonts w:hint="eastAsia" w:ascii="宋体" w:hAnsi="宋体" w:eastAsia="宋体" w:cs="宋体"/>
          <w:b/>
          <w:bCs/>
          <w:i w:val="0"/>
          <w:iCs w:val="0"/>
          <w:color w:val="auto"/>
          <w:kern w:val="2"/>
          <w:sz w:val="24"/>
          <w:szCs w:val="24"/>
          <w:highlight w:val="none"/>
          <w:lang w:val="en-US" w:eastAsia="zh-CN" w:bidi="ar-SA"/>
        </w:rPr>
        <w:t>评审</w:t>
      </w:r>
    </w:p>
    <w:p w14:paraId="0D78D9B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lang w:val="en-US" w:eastAsia="zh-CN"/>
        </w:rPr>
        <w:t>29</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 xml:space="preserve">1 </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小组按照“第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文件进行评审。“第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方法及标准”没有规定的方法、评审因素和标准，不作为评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r>
        <w:rPr>
          <w:rFonts w:hint="eastAsia" w:cs="宋体"/>
          <w:color w:val="auto"/>
          <w:sz w:val="24"/>
          <w:szCs w:val="24"/>
          <w:highlight w:val="none"/>
          <w:lang w:val="en-US" w:eastAsia="zh-CN"/>
        </w:rPr>
        <w:t>本项目谈判轮次及谈判顺序详“供应商须知前附表”。</w:t>
      </w:r>
    </w:p>
    <w:p w14:paraId="22CAC9F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2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须知前附表”规定的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候选人数量在评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报告中向采购人推荐</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w:t>
      </w:r>
    </w:p>
    <w:p w14:paraId="5CC7ADD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29.3 开启之后，直到签订合同止，凡是属于审查、澄清、评价和比较</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的有关资料以及确定成交意向等，均不得向供应商或者其他与评审无关的人员透露。</w:t>
      </w:r>
    </w:p>
    <w:p w14:paraId="57927CB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29.4 在确定成交人之前，供应商试图在响应文件审查、澄清、比较和评审时对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w:t>
      </w:r>
      <w:r>
        <w:rPr>
          <w:rFonts w:hint="eastAsia" w:ascii="宋体" w:hAnsi="宋体" w:eastAsia="宋体" w:cs="宋体"/>
          <w:color w:val="auto"/>
          <w:sz w:val="24"/>
          <w:szCs w:val="24"/>
          <w:highlight w:val="none"/>
          <w:lang w:val="en-US" w:eastAsia="zh-CN"/>
        </w:rPr>
        <w:t>、采购人和采购代理机构施加任何影响都可能导致其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i w:val="0"/>
          <w:iCs w:val="0"/>
          <w:color w:val="auto"/>
          <w:sz w:val="24"/>
          <w:szCs w:val="24"/>
          <w:highlight w:val="none"/>
          <w:lang w:val="en-US" w:eastAsia="zh-CN"/>
        </w:rPr>
        <w:t>。</w:t>
      </w:r>
    </w:p>
    <w:p w14:paraId="32A320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29.5 电子招投标的应急措施</w:t>
      </w:r>
    </w:p>
    <w:p w14:paraId="52525CD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29.5.1电子开启、评审如出现下列原因，导致系统无法正常运行或无法正常评审时，应采取应急措施。</w:t>
      </w:r>
    </w:p>
    <w:p w14:paraId="3D99F5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（1）系统服务器发生故障，无法访问或无法使用系统；</w:t>
      </w:r>
    </w:p>
    <w:p w14:paraId="518B308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（2）系统的软件或数据库出现错误，不能进行正常操作；</w:t>
      </w:r>
    </w:p>
    <w:p w14:paraId="657BA7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（3）系统发现有安全漏洞，有潜在的泄密危险；</w:t>
      </w:r>
    </w:p>
    <w:p w14:paraId="26B153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（4）病毒发作或受到外来病毒的攻击；</w:t>
      </w:r>
    </w:p>
    <w:p w14:paraId="6BCA43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（5）出现其他不可抗拒的客观原因造成开评标系统无法正常使用。</w:t>
      </w:r>
    </w:p>
    <w:p w14:paraId="2BA3CE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出现上述情况时，应对未开启的暂停开启。已在系统内开启、评审的立即停止。采取应急措施时，必须对原有资料及信息作出妥善保密处理。</w:t>
      </w:r>
    </w:p>
    <w:p w14:paraId="791CC4F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29.5.2因系统原因导致供应商均无法解密电子响应文件时，采购代理机构可在开启现场直接导入供应商在递交响应文件截止时间前递交的未加密的电子响应文件进行开启、评审。</w:t>
      </w:r>
    </w:p>
    <w:p w14:paraId="28CD45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29.6 供应商瑕疵滞后发现的处理规则</w:t>
      </w:r>
    </w:p>
    <w:p w14:paraId="11E85EA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承担。</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21" w:name="_Toc163493616"/>
      <w:bookmarkStart w:id="322" w:name="_Toc109899982"/>
      <w:bookmarkStart w:id="323" w:name="_Toc470172692"/>
      <w:bookmarkStart w:id="324" w:name="_Toc12838"/>
      <w:bookmarkStart w:id="325" w:name="_Toc109897464"/>
      <w:bookmarkStart w:id="326" w:name="_Toc46771670"/>
      <w:bookmarkStart w:id="327" w:name="_Toc109899563"/>
      <w:bookmarkStart w:id="328" w:name="_Toc109900401"/>
      <w:r>
        <w:rPr>
          <w:rFonts w:hint="eastAsia" w:ascii="宋体" w:hAnsi="宋体" w:eastAsia="宋体" w:cs="宋体"/>
          <w:b/>
          <w:bCs/>
          <w:i w:val="0"/>
          <w:iCs w:val="0"/>
          <w:color w:val="auto"/>
          <w:kern w:val="2"/>
          <w:sz w:val="24"/>
          <w:szCs w:val="24"/>
          <w:highlight w:val="none"/>
          <w:lang w:val="en-US" w:eastAsia="zh-CN" w:bidi="ar-SA"/>
        </w:rPr>
        <w:t>（八）成交</w:t>
      </w:r>
      <w:bookmarkEnd w:id="321"/>
      <w:bookmarkEnd w:id="322"/>
      <w:bookmarkEnd w:id="323"/>
      <w:bookmarkEnd w:id="324"/>
      <w:bookmarkEnd w:id="325"/>
      <w:bookmarkEnd w:id="326"/>
      <w:bookmarkEnd w:id="327"/>
      <w:bookmarkEnd w:id="328"/>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29" w:name="_Toc52960584"/>
      <w:bookmarkStart w:id="330" w:name="_Toc48688820"/>
      <w:bookmarkStart w:id="331" w:name="_Toc109897465"/>
      <w:bookmarkStart w:id="332" w:name="_Toc48846140"/>
      <w:bookmarkStart w:id="333" w:name="_Toc46771671"/>
      <w:bookmarkStart w:id="334" w:name="_Toc109900402"/>
      <w:bookmarkStart w:id="335" w:name="_Toc52962758"/>
      <w:bookmarkStart w:id="336" w:name="_Toc109899564"/>
      <w:bookmarkStart w:id="337" w:name="_Toc109899983"/>
      <w:bookmarkStart w:id="338" w:name="_Toc51674242"/>
      <w:bookmarkStart w:id="339" w:name="_Toc46772272"/>
      <w:bookmarkStart w:id="340" w:name="_Hlk143533953"/>
      <w:r>
        <w:rPr>
          <w:rFonts w:hint="eastAsia" w:ascii="宋体" w:hAnsi="宋体" w:eastAsia="宋体" w:cs="宋体"/>
          <w:b/>
          <w:bCs/>
          <w:i w:val="0"/>
          <w:iCs w:val="0"/>
          <w:color w:val="auto"/>
          <w:kern w:val="2"/>
          <w:sz w:val="24"/>
          <w:szCs w:val="24"/>
          <w:highlight w:val="none"/>
          <w:lang w:val="en-US" w:eastAsia="zh-CN" w:bidi="ar-SA"/>
        </w:rPr>
        <w:t>30.确定成交供应商</w:t>
      </w:r>
      <w:bookmarkEnd w:id="329"/>
      <w:bookmarkEnd w:id="330"/>
      <w:bookmarkEnd w:id="331"/>
      <w:bookmarkEnd w:id="332"/>
      <w:bookmarkEnd w:id="333"/>
      <w:bookmarkEnd w:id="334"/>
      <w:bookmarkEnd w:id="335"/>
      <w:bookmarkEnd w:id="336"/>
      <w:bookmarkEnd w:id="337"/>
      <w:bookmarkEnd w:id="338"/>
      <w:bookmarkEnd w:id="339"/>
    </w:p>
    <w:p w14:paraId="2A96CF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en-US" w:eastAsia="zh-CN"/>
        </w:rPr>
        <w:t>30</w:t>
      </w:r>
      <w:r>
        <w:rPr>
          <w:rFonts w:hint="eastAsia" w:ascii="宋体" w:hAnsi="宋体" w:eastAsia="宋体" w:cs="宋体"/>
          <w:i w:val="0"/>
          <w:iCs w:val="0"/>
          <w:snapToGrid w:val="0"/>
          <w:color w:val="auto"/>
          <w:sz w:val="24"/>
          <w:szCs w:val="24"/>
          <w:highlight w:val="none"/>
          <w:lang w:val="zh-CN"/>
        </w:rPr>
        <w:t>.1确定成交供应商详见”供应商须知前附表”。</w:t>
      </w:r>
      <w:r>
        <w:rPr>
          <w:rFonts w:hint="eastAsia" w:cs="宋体"/>
          <w:snapToGrid w:val="0"/>
          <w:color w:val="auto"/>
          <w:sz w:val="24"/>
          <w:szCs w:val="24"/>
          <w:highlight w:val="none"/>
          <w:lang w:val="en-US" w:eastAsia="zh-CN"/>
        </w:rPr>
        <w:t>成交候选人并列的，按照</w:t>
      </w:r>
      <w:r>
        <w:rPr>
          <w:rFonts w:hint="eastAsia" w:ascii="宋体" w:hAnsi="宋体" w:eastAsia="宋体" w:cs="宋体"/>
          <w:snapToGrid w:val="0"/>
          <w:color w:val="auto"/>
          <w:sz w:val="24"/>
          <w:szCs w:val="24"/>
          <w:highlight w:val="none"/>
          <w:lang w:val="zh-CN"/>
        </w:rPr>
        <w:t>“供应商须知前附表”</w:t>
      </w:r>
      <w:r>
        <w:rPr>
          <w:rFonts w:hint="eastAsia" w:cs="宋体"/>
          <w:snapToGrid w:val="0"/>
          <w:color w:val="auto"/>
          <w:sz w:val="24"/>
          <w:szCs w:val="24"/>
          <w:highlight w:val="none"/>
          <w:lang w:val="en-US" w:eastAsia="zh-CN"/>
        </w:rPr>
        <w:t>要求确定成交供应商。</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31.成交结果公告</w:t>
      </w:r>
    </w:p>
    <w:p w14:paraId="246AF88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snapToGrid w:val="0"/>
          <w:color w:val="auto"/>
          <w:sz w:val="24"/>
          <w:szCs w:val="24"/>
          <w:highlight w:val="none"/>
          <w:lang w:val="en-US" w:eastAsia="zh-CN"/>
        </w:rPr>
        <w:t>31</w:t>
      </w:r>
      <w:r>
        <w:rPr>
          <w:rFonts w:hint="eastAsia" w:ascii="宋体" w:hAnsi="宋体" w:eastAsia="宋体" w:cs="宋体"/>
          <w:snapToGrid w:val="0"/>
          <w:color w:val="auto"/>
          <w:sz w:val="24"/>
          <w:szCs w:val="24"/>
          <w:highlight w:val="none"/>
          <w:lang w:val="zh-CN"/>
        </w:rPr>
        <w:t>.1</w:t>
      </w:r>
      <w:r>
        <w:rPr>
          <w:rFonts w:hint="eastAsia" w:ascii="宋体" w:hAnsi="宋体" w:eastAsia="宋体" w:cs="宋体"/>
          <w:color w:val="auto"/>
          <w:sz w:val="24"/>
          <w:szCs w:val="24"/>
          <w:highlight w:val="none"/>
          <w:lang w:bidi="ar"/>
        </w:rPr>
        <w:t>采购人或者采购代理机构应当在成交供应商确定后2个工作日内，在省级以上财政部门指定的政府采购信息发布媒体上公告成交结果，</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bidi="ar"/>
        </w:rPr>
        <w:t>文件</w:t>
      </w:r>
      <w:r>
        <w:rPr>
          <w:rFonts w:hint="eastAsia" w:ascii="宋体" w:hAnsi="宋体" w:eastAsia="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因落实政府采购政策等原因进行价格扣除后成交供应商的评审报价</w:t>
      </w:r>
      <w:r>
        <w:rPr>
          <w:rFonts w:hint="eastAsia" w:ascii="宋体" w:hAnsi="宋体" w:eastAsia="宋体" w:cs="宋体"/>
          <w:color w:val="auto"/>
          <w:sz w:val="24"/>
          <w:szCs w:val="24"/>
          <w:highlight w:val="none"/>
          <w:lang w:bidi="ar"/>
        </w:rPr>
        <w:t>随成交结果同时公告。</w:t>
      </w:r>
    </w:p>
    <w:p w14:paraId="25AD9E9E">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bidi="ar"/>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为中小企业</w:t>
      </w:r>
      <w:r>
        <w:rPr>
          <w:rFonts w:hint="eastAsia" w:ascii="宋体" w:hAnsi="宋体" w:eastAsia="宋体" w:cs="宋体"/>
          <w:bCs/>
          <w:color w:val="auto"/>
          <w:sz w:val="24"/>
          <w:szCs w:val="24"/>
          <w:highlight w:val="none"/>
          <w:lang w:val="en-US" w:eastAsia="zh-CN"/>
        </w:rPr>
        <w:t>享受中小企业扶持政策的</w:t>
      </w:r>
      <w:r>
        <w:rPr>
          <w:rFonts w:hint="eastAsia" w:ascii="宋体" w:hAnsi="宋体" w:eastAsia="宋体" w:cs="宋体"/>
          <w:bCs/>
          <w:color w:val="auto"/>
          <w:sz w:val="24"/>
          <w:szCs w:val="24"/>
          <w:highlight w:val="none"/>
          <w:lang w:eastAsia="zh-CN"/>
        </w:rPr>
        <w:t>，其“中小企业声明函”随成交结果同时公告。成交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为残疾人福利性单位的，其“残疾人福利性单位声明函”随成交结果同时公告</w:t>
      </w:r>
      <w:r>
        <w:rPr>
          <w:rFonts w:hint="eastAsia" w:ascii="宋体" w:hAnsi="宋体" w:eastAsia="宋体" w:cs="宋体"/>
          <w:bCs/>
          <w:i w:val="0"/>
          <w:iCs w:val="0"/>
          <w:color w:val="auto"/>
          <w:sz w:val="24"/>
          <w:szCs w:val="24"/>
          <w:highlight w:val="none"/>
          <w:lang w:eastAsia="zh-CN"/>
        </w:rPr>
        <w:t>。</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32.成交通知书</w:t>
      </w:r>
    </w:p>
    <w:p w14:paraId="3F3AC50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en-US" w:eastAsia="zh-CN"/>
        </w:rPr>
        <w:t>32</w:t>
      </w:r>
      <w:r>
        <w:rPr>
          <w:rFonts w:hint="eastAsia" w:ascii="宋体" w:hAnsi="宋体" w:eastAsia="宋体" w:cs="宋体"/>
          <w:i w:val="0"/>
          <w:iCs w:val="0"/>
          <w:snapToGrid w:val="0"/>
          <w:color w:val="auto"/>
          <w:sz w:val="24"/>
          <w:szCs w:val="24"/>
          <w:highlight w:val="none"/>
          <w:lang w:val="zh-CN"/>
        </w:rPr>
        <w:t>.1发布成交结果公告同时向成交供应商发出成交通知书。成交通知书是合同的组成部分,对成交供应商和采购人具有同等法律效力。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41" w:name="_Toc27380"/>
      <w:bookmarkStart w:id="342" w:name="_Toc163493617"/>
      <w:r>
        <w:rPr>
          <w:rFonts w:hint="eastAsia" w:ascii="宋体" w:hAnsi="宋体" w:eastAsia="宋体" w:cs="宋体"/>
          <w:b/>
          <w:bCs/>
          <w:i w:val="0"/>
          <w:iCs w:val="0"/>
          <w:color w:val="auto"/>
          <w:kern w:val="2"/>
          <w:sz w:val="24"/>
          <w:szCs w:val="24"/>
          <w:highlight w:val="none"/>
          <w:lang w:val="en-US" w:eastAsia="zh-CN" w:bidi="ar-SA"/>
        </w:rPr>
        <w:t>（九）签订合同</w:t>
      </w:r>
      <w:bookmarkEnd w:id="341"/>
      <w:bookmarkEnd w:id="342"/>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43" w:name="_Toc109899565"/>
      <w:bookmarkStart w:id="344" w:name="_Toc109899984"/>
      <w:bookmarkStart w:id="345" w:name="_Toc48688821"/>
      <w:bookmarkStart w:id="346" w:name="_Toc52962759"/>
      <w:bookmarkStart w:id="347" w:name="_Toc52960585"/>
      <w:bookmarkStart w:id="348" w:name="_Toc46772273"/>
      <w:bookmarkStart w:id="349" w:name="_Toc51674243"/>
      <w:bookmarkStart w:id="350" w:name="_Toc109897466"/>
      <w:bookmarkStart w:id="351" w:name="_Toc109900403"/>
      <w:bookmarkStart w:id="352" w:name="_Toc48846141"/>
      <w:bookmarkStart w:id="353" w:name="_Toc46771672"/>
      <w:r>
        <w:rPr>
          <w:rFonts w:hint="eastAsia" w:ascii="宋体" w:hAnsi="宋体" w:eastAsia="宋体" w:cs="宋体"/>
          <w:b/>
          <w:bCs/>
          <w:i w:val="0"/>
          <w:iCs w:val="0"/>
          <w:color w:val="auto"/>
          <w:kern w:val="2"/>
          <w:sz w:val="24"/>
          <w:szCs w:val="24"/>
          <w:highlight w:val="none"/>
          <w:lang w:val="en-US" w:eastAsia="zh-CN" w:bidi="ar-SA"/>
        </w:rPr>
        <w:t>33.履约保证金</w:t>
      </w:r>
    </w:p>
    <w:p w14:paraId="2934878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.1在签订合同前，成交供应商应按“供应商须知前附表”规定的金额、担保形式和采购人认可的履约担保格式向采购人提交履约保证金。</w:t>
      </w:r>
    </w:p>
    <w:p w14:paraId="429BB4A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.2成交供应商不能按本章第3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.1项要求提交履约担保的，视为放弃成交，给采购人造成损失的，成交供应商还应当承担民事责任。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34.签订合同</w:t>
      </w:r>
      <w:bookmarkEnd w:id="343"/>
      <w:bookmarkEnd w:id="344"/>
      <w:bookmarkEnd w:id="345"/>
      <w:bookmarkEnd w:id="346"/>
      <w:bookmarkEnd w:id="347"/>
      <w:bookmarkEnd w:id="348"/>
      <w:bookmarkEnd w:id="349"/>
      <w:bookmarkEnd w:id="350"/>
      <w:bookmarkEnd w:id="351"/>
      <w:bookmarkEnd w:id="352"/>
      <w:bookmarkEnd w:id="353"/>
    </w:p>
    <w:p w14:paraId="343B0C1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i w:val="0"/>
          <w:iCs w:val="0"/>
          <w:snapToGrid w:val="0"/>
          <w:color w:val="auto"/>
          <w:sz w:val="24"/>
          <w:szCs w:val="24"/>
          <w:highlight w:val="none"/>
          <w:lang w:val="zh-CN"/>
        </w:rPr>
        <w:t>3</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snapToGrid w:val="0"/>
          <w:color w:val="auto"/>
          <w:sz w:val="24"/>
          <w:szCs w:val="24"/>
          <w:highlight w:val="none"/>
          <w:lang w:val="zh-CN"/>
        </w:rPr>
        <w:t>采购人与成交供应商应当在成交通知书发出之日起</w:t>
      </w:r>
      <w:r>
        <w:rPr>
          <w:rFonts w:hint="eastAsia" w:ascii="宋体" w:hAnsi="宋体" w:eastAsia="宋体" w:cs="宋体"/>
          <w:snapToGrid w:val="0"/>
          <w:color w:val="auto"/>
          <w:sz w:val="24"/>
          <w:szCs w:val="24"/>
          <w:highlight w:val="none"/>
          <w:lang w:val="en-US" w:eastAsia="zh-CN"/>
        </w:rPr>
        <w:t>25</w:t>
      </w:r>
      <w:r>
        <w:rPr>
          <w:rFonts w:hint="eastAsia" w:ascii="宋体" w:hAnsi="宋体" w:eastAsia="宋体" w:cs="宋体"/>
          <w:snapToGrid w:val="0"/>
          <w:color w:val="auto"/>
          <w:sz w:val="24"/>
          <w:szCs w:val="24"/>
          <w:highlight w:val="none"/>
          <w:lang w:val="zh-CN"/>
        </w:rPr>
        <w:t>日内，按照</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文件确定的合同文本以及采购标的、规格型号、采购金额、采购数量、技术和服务要求等事项签订政府采购合同。</w:t>
      </w:r>
      <w:r>
        <w:rPr>
          <w:rFonts w:hint="eastAsia" w:ascii="宋体" w:hAnsi="宋体" w:eastAsia="宋体" w:cs="宋体"/>
          <w:color w:val="auto"/>
          <w:sz w:val="24"/>
          <w:szCs w:val="24"/>
          <w:highlight w:val="none"/>
        </w:rPr>
        <w:t>采购人因不可抗力原因迟延签订合同的，应当自不可抗力事由消除之日起7日内完成合同签订事宜。所签订的合同不得对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成交供应商响应</w:t>
      </w:r>
      <w:r>
        <w:rPr>
          <w:rFonts w:hint="eastAsia" w:ascii="宋体" w:hAnsi="宋体" w:eastAsia="宋体" w:cs="宋体"/>
          <w:color w:val="auto"/>
          <w:sz w:val="24"/>
          <w:szCs w:val="24"/>
          <w:highlight w:val="none"/>
        </w:rPr>
        <w:t>文件作实质性修改。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人无正当理由拒签合同，给采购人造成损失的，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人还应当承担民事责任。</w:t>
      </w:r>
    </w:p>
    <w:p w14:paraId="1C3196D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成交供应商拒绝签订政府采购合同的，采购人可以</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rPr>
        <w:t>《政府采购</w:t>
      </w:r>
      <w:r>
        <w:rPr>
          <w:rFonts w:hint="eastAsia" w:cs="宋体"/>
          <w:color w:val="auto"/>
          <w:sz w:val="24"/>
          <w:szCs w:val="24"/>
          <w:highlight w:val="none"/>
          <w:lang w:val="en-US" w:eastAsia="zh-CN"/>
        </w:rPr>
        <w:t>非招标采购方式</w:t>
      </w:r>
      <w:r>
        <w:rPr>
          <w:rFonts w:hint="eastAsia" w:ascii="宋体" w:hAnsi="宋体" w:eastAsia="宋体" w:cs="宋体"/>
          <w:color w:val="auto"/>
          <w:sz w:val="24"/>
          <w:szCs w:val="24"/>
          <w:highlight w:val="none"/>
          <w:lang w:val="zh-CN"/>
        </w:rPr>
        <w:t>管理办法》（</w:t>
      </w:r>
      <w:r>
        <w:rPr>
          <w:rFonts w:hint="eastAsia" w:cs="宋体"/>
          <w:color w:val="auto"/>
          <w:sz w:val="24"/>
          <w:szCs w:val="24"/>
          <w:highlight w:val="none"/>
          <w:lang w:val="en-US" w:eastAsia="zh-CN"/>
        </w:rPr>
        <w:t>财政部令7</w:t>
      </w:r>
      <w:r>
        <w:rPr>
          <w:rFonts w:hint="eastAsia" w:ascii="宋体" w:hAnsi="宋体" w:eastAsia="宋体" w:cs="宋体"/>
          <w:color w:val="auto"/>
          <w:sz w:val="24"/>
          <w:szCs w:val="24"/>
          <w:highlight w:val="none"/>
          <w:lang w:val="zh-CN"/>
        </w:rPr>
        <w:t>4号）第</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条</w:t>
      </w:r>
      <w:r>
        <w:rPr>
          <w:rFonts w:hint="eastAsia" w:cs="宋体"/>
          <w:color w:val="auto"/>
          <w:sz w:val="24"/>
          <w:szCs w:val="24"/>
          <w:highlight w:val="none"/>
          <w:lang w:val="en-US" w:eastAsia="zh-CN"/>
        </w:rPr>
        <w:t>第二款</w:t>
      </w:r>
      <w:r>
        <w:rPr>
          <w:rFonts w:hint="eastAsia" w:ascii="宋体" w:hAnsi="宋体" w:eastAsia="宋体" w:cs="宋体"/>
          <w:color w:val="auto"/>
          <w:sz w:val="24"/>
          <w:szCs w:val="24"/>
          <w:highlight w:val="none"/>
          <w:lang w:val="zh-CN"/>
        </w:rPr>
        <w:t>的规定确定其他供应商作为成交供应商并签订政府采购合同，也可以重新开展采购活动。拒绝签订政府采购合同的成交供应商不得参加对该项目重新开展的采购活动。</w:t>
      </w:r>
    </w:p>
    <w:p w14:paraId="28320F9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采购人和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供应商不得向对方提出任何不合理的要求，作为签订合同的条件，双方不得私下订立背离合同实质性内容的协议。</w:t>
      </w:r>
    </w:p>
    <w:p w14:paraId="26D222D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34.4联合体成交的，联合体各方应当共同与采购人签订合同，就采购合同约定的事项向采购人承担连带责任。</w:t>
      </w:r>
    </w:p>
    <w:p w14:paraId="7F760399">
      <w:pPr>
        <w:pStyle w:val="33"/>
        <w:keepNext w:val="0"/>
        <w:keepLines w:val="0"/>
        <w:pageBreakBefore w:val="0"/>
        <w:widowControl w:val="0"/>
        <w:kinsoku/>
        <w:overflowPunct/>
        <w:topLinePunct w:val="0"/>
        <w:bidi w:val="0"/>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34.5本项目的非主体、非关键性工作是否允许分包，见“供应商须知前附表”。</w:t>
      </w:r>
      <w:r>
        <w:rPr>
          <w:rFonts w:hint="eastAsia" w:ascii="宋体" w:hAnsi="宋体" w:eastAsia="宋体" w:cs="宋体"/>
          <w:color w:val="auto"/>
          <w:sz w:val="24"/>
          <w:szCs w:val="24"/>
          <w:highlight w:val="none"/>
        </w:rPr>
        <w:t>供应商未遵守竞争性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文件分包规定的，其</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ascii="宋体" w:hAnsi="宋体" w:eastAsia="宋体" w:cs="宋体"/>
          <w:b/>
          <w:bCs/>
          <w:color w:val="auto"/>
          <w:sz w:val="24"/>
          <w:szCs w:val="24"/>
          <w:highlight w:val="none"/>
          <w:lang w:val="en-US" w:eastAsia="zh-CN"/>
        </w:rPr>
        <w:t>成交无效</w:t>
      </w:r>
      <w:r>
        <w:rPr>
          <w:rFonts w:hint="eastAsia" w:ascii="宋体" w:hAnsi="宋体" w:eastAsia="宋体" w:cs="宋体"/>
          <w:color w:val="auto"/>
          <w:sz w:val="24"/>
          <w:szCs w:val="24"/>
          <w:highlight w:val="none"/>
          <w:lang w:val="en-US" w:eastAsia="zh-CN"/>
        </w:rPr>
        <w:t>。成交供应商就采购项目和分包项目向采购人负责，分包供应商就分包项目承担责任。</w:t>
      </w:r>
      <w:r>
        <w:rPr>
          <w:rFonts w:hint="eastAsia" w:ascii="宋体" w:hAnsi="宋体" w:eastAsia="宋体" w:cs="宋体"/>
          <w:b/>
          <w:bCs/>
          <w:color w:val="auto"/>
          <w:sz w:val="24"/>
          <w:szCs w:val="24"/>
          <w:highlight w:val="none"/>
          <w:lang w:val="en-US" w:eastAsia="zh-CN"/>
        </w:rPr>
        <w:t>政府采购合同不能转包。</w:t>
      </w:r>
    </w:p>
    <w:p w14:paraId="0ABFD58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采购合同履行中，采购人需追加与合同标的相同的</w:t>
      </w:r>
      <w:r>
        <w:rPr>
          <w:rFonts w:hint="eastAsia" w:ascii="宋体" w:hAnsi="宋体" w:eastAsia="宋体" w:cs="宋体"/>
          <w:color w:val="auto"/>
          <w:sz w:val="24"/>
          <w:szCs w:val="24"/>
          <w:highlight w:val="none"/>
          <w:lang w:val="en-US" w:eastAsia="zh-CN"/>
        </w:rPr>
        <w:t>货物、工程或者服务</w:t>
      </w:r>
      <w:r>
        <w:rPr>
          <w:rFonts w:hint="eastAsia" w:ascii="宋体" w:hAnsi="宋体" w:eastAsia="宋体" w:cs="宋体"/>
          <w:color w:val="auto"/>
          <w:sz w:val="24"/>
          <w:szCs w:val="24"/>
          <w:highlight w:val="none"/>
        </w:rPr>
        <w:t>的，在不改变合同其他条款的前提下，可以与成交供应商协商签订补充合同，但所有补充合同的采购金额不得超过原合同采购金额的百分之十。</w:t>
      </w:r>
    </w:p>
    <w:p w14:paraId="43E904D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34.7采购人应于签订合同之日起2个工作日内在政采云平台备案公示</w:t>
      </w:r>
      <w:r>
        <w:rPr>
          <w:rFonts w:hint="eastAsia" w:ascii="宋体" w:hAnsi="宋体" w:eastAsia="宋体" w:cs="宋体"/>
          <w:i w:val="0"/>
          <w:iCs w:val="0"/>
          <w:color w:val="auto"/>
          <w:sz w:val="24"/>
          <w:szCs w:val="24"/>
          <w:highlight w:val="none"/>
          <w:lang w:val="en-US" w:eastAsia="zh-CN"/>
        </w:rPr>
        <w:t>。</w:t>
      </w:r>
    </w:p>
    <w:bookmarkEnd w:id="340"/>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54" w:name="_Toc109900404"/>
      <w:bookmarkStart w:id="355" w:name="_Toc109899985"/>
      <w:bookmarkStart w:id="356" w:name="_Toc46771673"/>
      <w:bookmarkStart w:id="357" w:name="_Toc2986"/>
      <w:bookmarkStart w:id="358" w:name="_Toc163493618"/>
      <w:bookmarkStart w:id="359" w:name="_Toc109899566"/>
      <w:bookmarkStart w:id="360" w:name="_Toc109897467"/>
      <w:bookmarkStart w:id="361" w:name="_Toc470172693"/>
      <w:r>
        <w:rPr>
          <w:rFonts w:hint="eastAsia" w:ascii="宋体" w:hAnsi="宋体" w:eastAsia="宋体" w:cs="宋体"/>
          <w:b/>
          <w:bCs/>
          <w:i w:val="0"/>
          <w:iCs w:val="0"/>
          <w:color w:val="auto"/>
          <w:kern w:val="2"/>
          <w:sz w:val="24"/>
          <w:szCs w:val="24"/>
          <w:highlight w:val="none"/>
          <w:lang w:val="en-US" w:eastAsia="zh-CN" w:bidi="ar-SA"/>
        </w:rPr>
        <w:t>（十）质疑和投诉</w:t>
      </w:r>
      <w:bookmarkEnd w:id="354"/>
      <w:bookmarkEnd w:id="355"/>
      <w:bookmarkEnd w:id="356"/>
      <w:bookmarkEnd w:id="357"/>
      <w:bookmarkEnd w:id="358"/>
      <w:bookmarkEnd w:id="359"/>
      <w:bookmarkEnd w:id="360"/>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62" w:name="_Toc109899986"/>
      <w:bookmarkStart w:id="363" w:name="_Toc46772275"/>
      <w:bookmarkStart w:id="364" w:name="_Toc48846143"/>
      <w:bookmarkStart w:id="365" w:name="_Toc109897468"/>
      <w:bookmarkStart w:id="366" w:name="_Toc48688823"/>
      <w:bookmarkStart w:id="367" w:name="_Toc46771674"/>
      <w:bookmarkStart w:id="368" w:name="_Toc109899567"/>
      <w:bookmarkStart w:id="369" w:name="_Toc52960587"/>
      <w:bookmarkStart w:id="370" w:name="_Toc52962761"/>
      <w:bookmarkStart w:id="371" w:name="_Toc109900405"/>
      <w:bookmarkStart w:id="372" w:name="_Toc51674245"/>
      <w:r>
        <w:rPr>
          <w:rFonts w:hint="eastAsia" w:ascii="宋体" w:hAnsi="宋体" w:eastAsia="宋体" w:cs="宋体"/>
          <w:b/>
          <w:bCs/>
          <w:i w:val="0"/>
          <w:iCs w:val="0"/>
          <w:color w:val="auto"/>
          <w:kern w:val="2"/>
          <w:sz w:val="24"/>
          <w:szCs w:val="24"/>
          <w:highlight w:val="none"/>
          <w:lang w:val="en-US" w:eastAsia="zh-CN" w:bidi="ar-SA"/>
        </w:rPr>
        <w:t>35.质疑</w:t>
      </w:r>
      <w:bookmarkEnd w:id="362"/>
      <w:bookmarkEnd w:id="363"/>
      <w:bookmarkEnd w:id="364"/>
      <w:bookmarkEnd w:id="365"/>
      <w:bookmarkEnd w:id="366"/>
      <w:bookmarkEnd w:id="367"/>
      <w:bookmarkEnd w:id="368"/>
      <w:bookmarkEnd w:id="369"/>
      <w:bookmarkEnd w:id="370"/>
      <w:bookmarkEnd w:id="371"/>
      <w:bookmarkEnd w:id="372"/>
    </w:p>
    <w:bookmarkEnd w:id="110"/>
    <w:bookmarkEnd w:id="361"/>
    <w:p w14:paraId="097AA1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bookmarkStart w:id="373" w:name="_Toc109899568"/>
      <w:bookmarkStart w:id="374" w:name="_Toc52962762"/>
      <w:bookmarkStart w:id="375" w:name="_Toc48688824"/>
      <w:bookmarkStart w:id="376" w:name="_Toc46772276"/>
      <w:bookmarkStart w:id="377" w:name="_Toc51674246"/>
      <w:bookmarkStart w:id="378" w:name="_Toc46771675"/>
      <w:bookmarkStart w:id="379" w:name="_Toc52960588"/>
      <w:bookmarkStart w:id="380" w:name="_Toc109899987"/>
      <w:bookmarkStart w:id="381" w:name="_Toc48846144"/>
      <w:bookmarkStart w:id="382" w:name="_Toc109900406"/>
      <w:bookmarkStart w:id="383" w:name="_Toc109897469"/>
      <w:bookmarkStart w:id="384" w:name="_Toc163493619"/>
      <w:bookmarkStart w:id="385" w:name="_Toc109899570"/>
      <w:bookmarkStart w:id="386" w:name="_Toc109900408"/>
      <w:bookmarkStart w:id="387" w:name="_Hlk60570485"/>
      <w:bookmarkStart w:id="388" w:name="_Toc109899989"/>
      <w:bookmarkStart w:id="389" w:name="_Toc109897471"/>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r>
        <w:rPr>
          <w:rFonts w:hint="eastAsia" w:ascii="宋体" w:hAnsi="宋体" w:eastAsia="宋体" w:cs="宋体"/>
          <w:color w:val="auto"/>
          <w:sz w:val="24"/>
          <w:szCs w:val="24"/>
          <w:highlight w:val="none"/>
        </w:rPr>
        <w:t>供应商认为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详见“供应商须知前附表”</w:t>
      </w:r>
      <w:r>
        <w:rPr>
          <w:rFonts w:hint="eastAsia" w:ascii="宋体" w:hAnsi="宋体" w:eastAsia="宋体" w:cs="宋体"/>
          <w:color w:val="auto"/>
          <w:sz w:val="24"/>
          <w:szCs w:val="24"/>
          <w:highlight w:val="none"/>
        </w:rPr>
        <w:t>。供应商在法定质疑期内一次性提出针对同一采购程序环节的质疑。</w:t>
      </w:r>
    </w:p>
    <w:p w14:paraId="35972B9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.2提出质疑的供应商（以下简称质疑供应商）应当是参与所质疑项目采购活动的供应商。</w:t>
      </w:r>
    </w:p>
    <w:p w14:paraId="09DCB0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lang w:val="en-US" w:eastAsia="zh-CN"/>
        </w:rPr>
        <w:t>35.3</w:t>
      </w:r>
      <w:r>
        <w:rPr>
          <w:rFonts w:hint="eastAsia" w:ascii="宋体" w:hAnsi="宋体" w:eastAsia="宋体" w:cs="宋体"/>
          <w:color w:val="auto"/>
          <w:sz w:val="24"/>
          <w:szCs w:val="24"/>
          <w:highlight w:val="none"/>
        </w:rPr>
        <w:t>潜在供应商已依法获取其可质疑的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文件的，可以对该文件提出质疑。对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文件提出质疑的，应当在获取</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文件或者</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文件公告期限届满之日起7个工作日内提出</w:t>
      </w:r>
      <w:r>
        <w:rPr>
          <w:rFonts w:hint="eastAsia" w:ascii="宋体" w:hAnsi="宋体" w:eastAsia="宋体" w:cs="宋体"/>
          <w:i w:val="0"/>
          <w:iCs w:val="0"/>
          <w:color w:val="auto"/>
          <w:sz w:val="24"/>
          <w:szCs w:val="24"/>
          <w:highlight w:val="none"/>
        </w:rPr>
        <w:t>。</w:t>
      </w:r>
    </w:p>
    <w:p w14:paraId="331319B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35.4</w:t>
      </w:r>
      <w:r>
        <w:rPr>
          <w:rFonts w:hint="eastAsia" w:ascii="宋体" w:hAnsi="宋体" w:eastAsia="宋体" w:cs="宋体"/>
          <w:i w:val="0"/>
          <w:iCs w:val="0"/>
          <w:color w:val="auto"/>
          <w:sz w:val="24"/>
          <w:szCs w:val="24"/>
          <w:highlight w:val="none"/>
        </w:rPr>
        <w:t>供应商提出质疑应当提交质疑函和必要的证明材料。质疑函应当包括下列内容：</w:t>
      </w:r>
    </w:p>
    <w:p w14:paraId="5E0912E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）供应商的姓名或者名称、地址、邮编、联系人及联系电话；</w:t>
      </w:r>
    </w:p>
    <w:p w14:paraId="649F7F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）质疑项目的名称、</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p>
    <w:p w14:paraId="23F85E7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）具体、明确的质疑事项和与质疑事项相关的请求；</w:t>
      </w:r>
    </w:p>
    <w:p w14:paraId="1C83B1C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）事实依据；</w:t>
      </w:r>
    </w:p>
    <w:p w14:paraId="67C848A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）必要的法律依据；</w:t>
      </w:r>
    </w:p>
    <w:p w14:paraId="6BCFEC3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）提出质疑的日期。</w:t>
      </w:r>
    </w:p>
    <w:p w14:paraId="2623B52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供应商为自然人的，应当由本人签字；供应商为法人或者其他组织的，应当由法定代表人、主要负责人，或者其授权代表签字或者盖章，并加盖公章。</w:t>
      </w:r>
    </w:p>
    <w:p w14:paraId="5F1352A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.5质疑函不符合上述要求的，采购人或代理机构应书面告知具体事项，质疑人应当按要求进行修改或补充，并在质疑有效期限内提交。</w:t>
      </w:r>
    </w:p>
    <w:p w14:paraId="76BD2AC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rPr>
        <w:t>3</w:t>
      </w:r>
      <w:r>
        <w:rPr>
          <w:rFonts w:hint="eastAsia" w:ascii="宋体" w:hAnsi="宋体" w:eastAsia="宋体" w:cs="宋体"/>
          <w:i w:val="0"/>
          <w:iCs w:val="0"/>
          <w:snapToGrid w:val="0"/>
          <w:color w:val="auto"/>
          <w:sz w:val="24"/>
          <w:szCs w:val="24"/>
          <w:highlight w:val="none"/>
          <w:lang w:val="en-US" w:eastAsia="zh-CN"/>
        </w:rPr>
        <w:t>5</w:t>
      </w:r>
      <w:r>
        <w:rPr>
          <w:rFonts w:hint="eastAsia" w:ascii="宋体" w:hAnsi="宋体" w:eastAsia="宋体" w:cs="宋体"/>
          <w:i w:val="0"/>
          <w:iCs w:val="0"/>
          <w:snapToGrid w:val="0"/>
          <w:color w:val="auto"/>
          <w:sz w:val="24"/>
          <w:szCs w:val="24"/>
          <w:highlight w:val="none"/>
        </w:rPr>
        <w:t>.</w:t>
      </w:r>
      <w:r>
        <w:rPr>
          <w:rFonts w:hint="eastAsia" w:ascii="宋体" w:hAnsi="宋体" w:eastAsia="宋体" w:cs="宋体"/>
          <w:i w:val="0"/>
          <w:iCs w:val="0"/>
          <w:snapToGrid w:val="0"/>
          <w:color w:val="auto"/>
          <w:sz w:val="24"/>
          <w:szCs w:val="24"/>
          <w:highlight w:val="none"/>
          <w:lang w:val="en-US" w:eastAsia="zh-CN"/>
        </w:rPr>
        <w:t>6供应商</w:t>
      </w:r>
      <w:r>
        <w:rPr>
          <w:rFonts w:hint="eastAsia" w:ascii="宋体" w:hAnsi="宋体" w:eastAsia="宋体" w:cs="宋体"/>
          <w:i w:val="0"/>
          <w:iCs w:val="0"/>
          <w:snapToGrid w:val="0"/>
          <w:color w:val="auto"/>
          <w:sz w:val="24"/>
          <w:szCs w:val="24"/>
          <w:highlight w:val="none"/>
        </w:rPr>
        <w:t>进行虚假和恶意</w:t>
      </w:r>
      <w:r>
        <w:rPr>
          <w:rFonts w:hint="eastAsia" w:ascii="宋体" w:hAnsi="宋体" w:eastAsia="宋体" w:cs="宋体"/>
          <w:i w:val="0"/>
          <w:iCs w:val="0"/>
          <w:snapToGrid w:val="0"/>
          <w:color w:val="auto"/>
          <w:sz w:val="24"/>
          <w:szCs w:val="24"/>
          <w:highlight w:val="none"/>
          <w:lang w:val="en-US" w:eastAsia="zh-CN"/>
        </w:rPr>
        <w:t>质疑投诉</w:t>
      </w:r>
      <w:r>
        <w:rPr>
          <w:rFonts w:hint="eastAsia" w:ascii="宋体" w:hAnsi="宋体" w:eastAsia="宋体" w:cs="宋体"/>
          <w:i w:val="0"/>
          <w:iCs w:val="0"/>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06C8AD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35.7</w:t>
      </w:r>
      <w:r>
        <w:rPr>
          <w:rFonts w:hint="eastAsia" w:ascii="宋体" w:hAnsi="宋体" w:eastAsia="宋体" w:cs="宋体"/>
          <w:i w:val="0"/>
          <w:iCs w:val="0"/>
          <w:color w:val="auto"/>
          <w:sz w:val="24"/>
          <w:szCs w:val="24"/>
          <w:highlight w:val="none"/>
        </w:rPr>
        <w:t>质疑函</w:t>
      </w:r>
      <w:r>
        <w:rPr>
          <w:rFonts w:hint="eastAsia" w:ascii="宋体" w:hAnsi="宋体" w:eastAsia="宋体" w:cs="宋体"/>
          <w:i w:val="0"/>
          <w:iCs w:val="0"/>
          <w:color w:val="auto"/>
          <w:sz w:val="24"/>
          <w:szCs w:val="24"/>
          <w:highlight w:val="none"/>
          <w:lang w:val="en-US" w:eastAsia="zh-CN"/>
        </w:rPr>
        <w:t>应当使用中文，并采用财政部门制定的范本。</w:t>
      </w:r>
    </w:p>
    <w:p w14:paraId="03C1D51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36.质疑答复</w:t>
      </w:r>
      <w:bookmarkEnd w:id="373"/>
      <w:bookmarkEnd w:id="374"/>
      <w:bookmarkEnd w:id="375"/>
      <w:bookmarkEnd w:id="376"/>
      <w:bookmarkEnd w:id="377"/>
      <w:bookmarkEnd w:id="378"/>
      <w:bookmarkEnd w:id="379"/>
      <w:bookmarkEnd w:id="380"/>
      <w:bookmarkEnd w:id="381"/>
      <w:bookmarkEnd w:id="382"/>
      <w:bookmarkEnd w:id="383"/>
    </w:p>
    <w:p w14:paraId="4E8601B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bookmarkStart w:id="390" w:name="_Toc109899988"/>
      <w:bookmarkStart w:id="391" w:name="_Toc46772277"/>
      <w:bookmarkStart w:id="392" w:name="_Toc109899569"/>
      <w:bookmarkStart w:id="393" w:name="_Toc109900407"/>
      <w:bookmarkStart w:id="394" w:name="_Toc51674247"/>
      <w:bookmarkStart w:id="395" w:name="_Toc46771676"/>
      <w:bookmarkStart w:id="396" w:name="_Toc109897470"/>
      <w:bookmarkStart w:id="397" w:name="_Toc48688825"/>
      <w:bookmarkStart w:id="398" w:name="_Toc52960589"/>
      <w:bookmarkStart w:id="399" w:name="_Toc48846145"/>
      <w:bookmarkStart w:id="400" w:name="_Toc52962763"/>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5D718B0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36.2供应商对评审过程、成交结果提出质疑的，采购人、采购代理机构可以组织原竞争性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lang w:val="en-US" w:eastAsia="zh-CN"/>
        </w:rPr>
        <w:t>小组协助答复质疑。</w:t>
      </w:r>
    </w:p>
    <w:p w14:paraId="093BA48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质疑答复应当包括下列内容：</w:t>
      </w:r>
    </w:p>
    <w:p w14:paraId="4A69D1B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zh-CN" w:eastAsia="zh-CN"/>
        </w:rPr>
        <w:t>）质疑供应商的姓名或者名称；</w:t>
      </w:r>
    </w:p>
    <w:p w14:paraId="5DAA627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zh-CN" w:eastAsia="zh-CN"/>
        </w:rPr>
        <w:t>）收到质疑函的日期、质疑项目名称及</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lang w:val="zh-CN" w:eastAsia="zh-CN"/>
        </w:rPr>
        <w:t>编号/包号；</w:t>
      </w:r>
    </w:p>
    <w:p w14:paraId="57B0732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val="zh-CN" w:eastAsia="zh-CN"/>
        </w:rPr>
        <w:t>）质疑事项、质疑答复的具体内容、事实依据和法律依据；</w:t>
      </w:r>
    </w:p>
    <w:p w14:paraId="797EB6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zh-CN" w:eastAsia="zh-CN"/>
        </w:rPr>
        <w:t>）告知质疑供应商依法投诉的权利；</w:t>
      </w:r>
    </w:p>
    <w:p w14:paraId="7BAD87B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val="zh-CN" w:eastAsia="zh-CN"/>
        </w:rPr>
        <w:t>）质疑答复人名称；</w:t>
      </w:r>
    </w:p>
    <w:p w14:paraId="0A463F5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zh-CN" w:eastAsia="zh-CN"/>
        </w:rPr>
        <w:t>）答复质疑的日期。</w:t>
      </w:r>
    </w:p>
    <w:p w14:paraId="68DAC33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en-US" w:eastAsia="zh-CN"/>
        </w:rPr>
        <w:t>36.3</w:t>
      </w:r>
      <w:r>
        <w:rPr>
          <w:rFonts w:hint="eastAsia" w:ascii="宋体" w:hAnsi="宋体" w:eastAsia="宋体" w:cs="宋体"/>
          <w:i w:val="0"/>
          <w:iCs w:val="0"/>
          <w:color w:val="auto"/>
          <w:sz w:val="24"/>
          <w:szCs w:val="24"/>
          <w:highlight w:val="none"/>
          <w:lang w:val="zh-CN" w:eastAsia="zh-CN"/>
        </w:rPr>
        <w:t>质疑答复的内容不得涉及商业秘密。</w:t>
      </w:r>
    </w:p>
    <w:p w14:paraId="668690D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37.投诉</w:t>
      </w:r>
      <w:bookmarkEnd w:id="390"/>
      <w:bookmarkEnd w:id="391"/>
      <w:bookmarkEnd w:id="392"/>
      <w:bookmarkEnd w:id="393"/>
      <w:bookmarkEnd w:id="394"/>
      <w:bookmarkEnd w:id="395"/>
      <w:bookmarkEnd w:id="396"/>
      <w:bookmarkEnd w:id="397"/>
      <w:bookmarkEnd w:id="398"/>
      <w:bookmarkEnd w:id="399"/>
      <w:bookmarkEnd w:id="400"/>
    </w:p>
    <w:p w14:paraId="34C5EA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37.1</w:t>
      </w:r>
      <w:r>
        <w:rPr>
          <w:rFonts w:hint="eastAsia" w:ascii="宋体" w:hAnsi="宋体" w:eastAsia="宋体" w:cs="宋体"/>
          <w:i w:val="0"/>
          <w:iCs w:val="0"/>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i w:val="0"/>
          <w:iCs w:val="0"/>
          <w:color w:val="auto"/>
          <w:sz w:val="24"/>
          <w:szCs w:val="24"/>
          <w:highlight w:val="none"/>
          <w:lang w:val="en-US" w:eastAsia="zh-CN"/>
        </w:rPr>
        <w:t>同级政府采购监督管理部门</w:t>
      </w:r>
      <w:r>
        <w:rPr>
          <w:rFonts w:hint="eastAsia" w:ascii="宋体" w:hAnsi="宋体" w:eastAsia="宋体" w:cs="宋体"/>
          <w:i w:val="0"/>
          <w:iCs w:val="0"/>
          <w:color w:val="auto"/>
          <w:sz w:val="24"/>
          <w:szCs w:val="24"/>
          <w:highlight w:val="none"/>
        </w:rPr>
        <w:t>提起投诉。</w:t>
      </w:r>
    </w:p>
    <w:p w14:paraId="7AE3C0F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37.2</w:t>
      </w:r>
      <w:r>
        <w:rPr>
          <w:rFonts w:hint="eastAsia" w:ascii="宋体" w:hAnsi="宋体" w:eastAsia="宋体" w:cs="宋体"/>
          <w:i w:val="0"/>
          <w:iCs w:val="0"/>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）投诉人和被投诉人的姓名或者名称、通讯地址、邮编、联系人及联系电话；</w:t>
      </w:r>
    </w:p>
    <w:p w14:paraId="1A65A1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）质疑和质疑答复情况说明及相关证明材料；</w:t>
      </w:r>
    </w:p>
    <w:p w14:paraId="675A6D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）具体、明确的投诉事项和与投诉事项相关的投诉请求；</w:t>
      </w:r>
    </w:p>
    <w:p w14:paraId="4A0C159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）事实依据；</w:t>
      </w:r>
    </w:p>
    <w:p w14:paraId="4CFD3E0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）法律依据；</w:t>
      </w:r>
    </w:p>
    <w:p w14:paraId="35FA6A4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）提起投诉的日期。</w:t>
      </w:r>
    </w:p>
    <w:p w14:paraId="4FC7C3A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37.3</w:t>
      </w:r>
      <w:r>
        <w:rPr>
          <w:rFonts w:hint="eastAsia" w:ascii="宋体" w:hAnsi="宋体" w:eastAsia="宋体" w:cs="宋体"/>
          <w:i w:val="0"/>
          <w:iCs w:val="0"/>
          <w:color w:val="auto"/>
          <w:sz w:val="24"/>
          <w:szCs w:val="24"/>
          <w:highlight w:val="none"/>
        </w:rPr>
        <w:t>供应商</w:t>
      </w:r>
      <w:r>
        <w:rPr>
          <w:rFonts w:hint="eastAsia" w:ascii="宋体" w:hAnsi="宋体" w:eastAsia="宋体" w:cs="宋体"/>
          <w:i w:val="0"/>
          <w:iCs w:val="0"/>
          <w:color w:val="auto"/>
          <w:sz w:val="24"/>
          <w:szCs w:val="24"/>
          <w:highlight w:val="none"/>
          <w:lang w:val="en-US" w:eastAsia="zh-CN"/>
        </w:rPr>
        <w:t>质疑、</w:t>
      </w:r>
      <w:r>
        <w:rPr>
          <w:rFonts w:hint="eastAsia" w:ascii="宋体" w:hAnsi="宋体" w:eastAsia="宋体" w:cs="宋体"/>
          <w:i w:val="0"/>
          <w:iCs w:val="0"/>
          <w:color w:val="auto"/>
          <w:sz w:val="24"/>
          <w:szCs w:val="24"/>
          <w:highlight w:val="none"/>
        </w:rPr>
        <w:t>投诉</w:t>
      </w:r>
      <w:r>
        <w:rPr>
          <w:rFonts w:hint="eastAsia" w:ascii="宋体" w:hAnsi="宋体" w:eastAsia="宋体" w:cs="宋体"/>
          <w:i w:val="0"/>
          <w:iCs w:val="0"/>
          <w:color w:val="auto"/>
          <w:sz w:val="24"/>
          <w:szCs w:val="24"/>
          <w:highlight w:val="none"/>
          <w:lang w:val="en-US" w:eastAsia="zh-CN"/>
        </w:rPr>
        <w:t>应当有明确的请求和必要的证明材料</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供应商投诉的事项不得超出</w:t>
      </w:r>
      <w:r>
        <w:rPr>
          <w:rFonts w:hint="eastAsia" w:ascii="宋体" w:hAnsi="宋体" w:eastAsia="宋体" w:cs="宋体"/>
          <w:i w:val="0"/>
          <w:iCs w:val="0"/>
          <w:color w:val="auto"/>
          <w:sz w:val="24"/>
          <w:szCs w:val="24"/>
          <w:highlight w:val="none"/>
          <w:lang w:val="en-US" w:eastAsia="zh-CN"/>
        </w:rPr>
        <w:t>已</w:t>
      </w:r>
      <w:r>
        <w:rPr>
          <w:rFonts w:hint="eastAsia" w:ascii="宋体" w:hAnsi="宋体" w:eastAsia="宋体" w:cs="宋体"/>
          <w:i w:val="0"/>
          <w:iCs w:val="0"/>
          <w:color w:val="auto"/>
          <w:sz w:val="24"/>
          <w:szCs w:val="24"/>
          <w:highlight w:val="none"/>
        </w:rPr>
        <w:t>质疑事项的范围，但基于质疑答复内容提出的投诉事项除外</w:t>
      </w:r>
      <w:r>
        <w:rPr>
          <w:rFonts w:hint="eastAsia" w:ascii="宋体" w:hAnsi="宋体" w:eastAsia="宋体" w:cs="宋体"/>
          <w:bCs/>
          <w:i w:val="0"/>
          <w:iCs w:val="0"/>
          <w:color w:val="auto"/>
          <w:sz w:val="24"/>
          <w:szCs w:val="24"/>
          <w:highlight w:val="none"/>
        </w:rPr>
        <w:t>。</w:t>
      </w:r>
    </w:p>
    <w:p w14:paraId="2A3BCE0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snapToGrid w:val="0"/>
          <w:color w:val="auto"/>
          <w:sz w:val="24"/>
          <w:szCs w:val="24"/>
          <w:highlight w:val="none"/>
          <w:lang w:val="en-US" w:eastAsia="zh-CN"/>
        </w:rPr>
        <w:t>37.4</w:t>
      </w:r>
      <w:r>
        <w:rPr>
          <w:rFonts w:hint="eastAsia" w:ascii="宋体" w:hAnsi="宋体" w:eastAsia="宋体" w:cs="宋体"/>
          <w:i w:val="0"/>
          <w:iCs w:val="0"/>
          <w:color w:val="auto"/>
          <w:sz w:val="24"/>
          <w:szCs w:val="24"/>
          <w:highlight w:val="none"/>
          <w:lang w:val="en-US" w:eastAsia="zh-CN"/>
        </w:rPr>
        <w:t>投诉书应当使用中文，并采用财政部门制定的范本</w:t>
      </w:r>
      <w:r>
        <w:rPr>
          <w:rFonts w:hint="eastAsia" w:ascii="宋体" w:hAnsi="宋体" w:eastAsia="宋体" w:cs="宋体"/>
          <w:i w:val="0"/>
          <w:iCs w:val="0"/>
          <w:color w:val="auto"/>
          <w:sz w:val="24"/>
          <w:szCs w:val="24"/>
          <w:highlight w:val="none"/>
          <w:lang w:val="zh-CN" w:eastAsia="zh-CN"/>
        </w:rPr>
        <w:t>。</w:t>
      </w:r>
    </w:p>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1" w:name="_Toc11155"/>
      <w:r>
        <w:rPr>
          <w:rFonts w:hint="eastAsia" w:ascii="宋体" w:hAnsi="宋体" w:eastAsia="宋体" w:cs="宋体"/>
          <w:b/>
          <w:bCs/>
          <w:i w:val="0"/>
          <w:iCs w:val="0"/>
          <w:color w:val="auto"/>
          <w:kern w:val="2"/>
          <w:sz w:val="24"/>
          <w:szCs w:val="24"/>
          <w:highlight w:val="none"/>
          <w:lang w:val="en-US" w:eastAsia="zh-CN" w:bidi="ar-SA"/>
        </w:rPr>
        <w:t>（十一）采购代理服务费</w:t>
      </w:r>
      <w:bookmarkEnd w:id="384"/>
      <w:bookmarkEnd w:id="401"/>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38.收取方式和标准</w:t>
      </w:r>
    </w:p>
    <w:p w14:paraId="0F0CA96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2" w:name="_Toc163493620"/>
      <w:bookmarkStart w:id="403" w:name="_Toc23404"/>
      <w:r>
        <w:rPr>
          <w:rFonts w:hint="eastAsia" w:ascii="宋体" w:hAnsi="宋体" w:eastAsia="宋体" w:cs="宋体"/>
          <w:b/>
          <w:bCs/>
          <w:i w:val="0"/>
          <w:iCs w:val="0"/>
          <w:color w:val="auto"/>
          <w:kern w:val="2"/>
          <w:sz w:val="24"/>
          <w:szCs w:val="24"/>
          <w:highlight w:val="none"/>
          <w:lang w:val="en-US" w:eastAsia="zh-CN" w:bidi="ar-SA"/>
        </w:rPr>
        <w:t>（十二）无效响应和终止采购活动</w:t>
      </w:r>
      <w:bookmarkEnd w:id="402"/>
      <w:bookmarkEnd w:id="403"/>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4" w:name="_Toc140132806"/>
      <w:bookmarkStart w:id="405" w:name="_Toc161600338"/>
      <w:r>
        <w:rPr>
          <w:rFonts w:hint="eastAsia" w:ascii="宋体" w:hAnsi="宋体" w:eastAsia="宋体" w:cs="宋体"/>
          <w:b/>
          <w:bCs/>
          <w:i w:val="0"/>
          <w:iCs w:val="0"/>
          <w:color w:val="auto"/>
          <w:kern w:val="2"/>
          <w:sz w:val="24"/>
          <w:szCs w:val="24"/>
          <w:highlight w:val="none"/>
          <w:lang w:val="en-US" w:eastAsia="zh-CN" w:bidi="ar-SA"/>
        </w:rPr>
        <w:t>39.无效</w:t>
      </w:r>
      <w:bookmarkEnd w:id="404"/>
      <w:bookmarkEnd w:id="405"/>
      <w:r>
        <w:rPr>
          <w:rFonts w:hint="eastAsia" w:ascii="宋体" w:hAnsi="宋体" w:eastAsia="宋体" w:cs="宋体"/>
          <w:b/>
          <w:bCs/>
          <w:i w:val="0"/>
          <w:iCs w:val="0"/>
          <w:color w:val="auto"/>
          <w:kern w:val="2"/>
          <w:sz w:val="24"/>
          <w:szCs w:val="24"/>
          <w:highlight w:val="none"/>
          <w:lang w:val="en-US" w:eastAsia="zh-CN" w:bidi="ar-SA"/>
        </w:rPr>
        <w:t>响应</w:t>
      </w:r>
    </w:p>
    <w:p w14:paraId="132D1B41">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9</w:t>
      </w:r>
      <w:r>
        <w:rPr>
          <w:rFonts w:hint="eastAsia" w:ascii="宋体" w:hAnsi="宋体" w:eastAsia="宋体" w:cs="宋体"/>
          <w:i w:val="0"/>
          <w:iCs w:val="0"/>
          <w:color w:val="auto"/>
          <w:sz w:val="24"/>
          <w:szCs w:val="24"/>
          <w:highlight w:val="none"/>
        </w:rPr>
        <w:t>.1响应文件存在“第四章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评审方法及标准”规定的</w:t>
      </w:r>
      <w:r>
        <w:rPr>
          <w:rFonts w:hint="eastAsia" w:ascii="宋体" w:hAnsi="宋体" w:eastAsia="宋体" w:cs="宋体"/>
          <w:b/>
          <w:bCs/>
          <w:i w:val="0"/>
          <w:iCs w:val="0"/>
          <w:color w:val="auto"/>
          <w:sz w:val="24"/>
          <w:szCs w:val="24"/>
          <w:highlight w:val="none"/>
        </w:rPr>
        <w:t>响应无效</w:t>
      </w:r>
      <w:r>
        <w:rPr>
          <w:rFonts w:hint="eastAsia" w:ascii="宋体" w:hAnsi="宋体" w:eastAsia="宋体" w:cs="宋体"/>
          <w:i w:val="0"/>
          <w:iCs w:val="0"/>
          <w:color w:val="auto"/>
          <w:sz w:val="24"/>
          <w:szCs w:val="24"/>
          <w:highlight w:val="none"/>
        </w:rPr>
        <w:t>情形的，做</w:t>
      </w:r>
      <w:r>
        <w:rPr>
          <w:rFonts w:hint="eastAsia" w:ascii="宋体" w:hAnsi="宋体" w:eastAsia="宋体" w:cs="宋体"/>
          <w:b/>
          <w:bCs/>
          <w:i w:val="0"/>
          <w:iCs w:val="0"/>
          <w:color w:val="auto"/>
          <w:sz w:val="24"/>
          <w:szCs w:val="24"/>
          <w:highlight w:val="none"/>
        </w:rPr>
        <w:t>无效响应</w:t>
      </w:r>
      <w:r>
        <w:rPr>
          <w:rFonts w:hint="eastAsia" w:ascii="宋体" w:hAnsi="宋体" w:eastAsia="宋体" w:cs="宋体"/>
          <w:i w:val="0"/>
          <w:iCs w:val="0"/>
          <w:color w:val="auto"/>
          <w:sz w:val="24"/>
          <w:szCs w:val="24"/>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40.终止采购活动</w:t>
      </w:r>
    </w:p>
    <w:p w14:paraId="6F5166E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40</w:t>
      </w:r>
      <w:r>
        <w:rPr>
          <w:rFonts w:hint="eastAsia" w:ascii="宋体" w:hAnsi="宋体" w:eastAsia="宋体" w:cs="宋体"/>
          <w:i w:val="0"/>
          <w:iCs w:val="0"/>
          <w:color w:val="auto"/>
          <w:sz w:val="24"/>
          <w:szCs w:val="24"/>
          <w:highlight w:val="none"/>
        </w:rPr>
        <w:t>.1出现下列情形之一的，应当终止竞争性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采购活动，发布项目终止公告并说明原因，重新开展采购活动：</w:t>
      </w:r>
    </w:p>
    <w:p w14:paraId="09E00DE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（1）因情况变化，不再符合规定的竞争性</w:t>
      </w:r>
      <w:r>
        <w:rPr>
          <w:rFonts w:hint="eastAsia"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采购方式适用情形的；</w:t>
      </w:r>
    </w:p>
    <w:p w14:paraId="5FD9540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（2）出现影响采购公正的违法、违规行为的；</w:t>
      </w:r>
    </w:p>
    <w:p w14:paraId="7598E36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在采购过程中符合要求的供应商或者报价未超过采购预算的供应商不足3家的（市场竞争不充分的科研项目、需要扶持的科技成果转化项目以及政府购买服务项目&lt;含政府和社会资本合作项目&gt;）的提交最后报价的供应商可以为2家）。</w:t>
      </w:r>
    </w:p>
    <w:p w14:paraId="3EDE297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40.2在采购活动中因重大变故，采购任务取消的，采购人或者采购代理机构应当终止采购活动，</w:t>
      </w:r>
      <w:r>
        <w:rPr>
          <w:rFonts w:hint="eastAsia" w:ascii="宋体" w:hAnsi="宋体" w:eastAsia="宋体" w:cs="宋体"/>
          <w:color w:val="auto"/>
          <w:sz w:val="24"/>
          <w:szCs w:val="24"/>
          <w:highlight w:val="none"/>
          <w:lang w:val="en-US" w:eastAsia="zh-CN"/>
        </w:rPr>
        <w:t>通知所有参加采购活动的供应商</w:t>
      </w:r>
      <w:r>
        <w:rPr>
          <w:rFonts w:hint="eastAsia" w:cs="宋体"/>
          <w:color w:val="auto"/>
          <w:sz w:val="24"/>
          <w:szCs w:val="24"/>
          <w:highlight w:val="none"/>
          <w:lang w:val="en-US" w:eastAsia="zh-CN"/>
        </w:rPr>
        <w:t>并告知终止理由</w:t>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并将项目实施情况和采购任务取消原因报送本级财政部门。</w:t>
      </w:r>
    </w:p>
    <w:p w14:paraId="35C9F5A9">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6" w:name="_Toc163493621"/>
      <w:bookmarkStart w:id="407" w:name="_Toc140132766"/>
      <w:bookmarkStart w:id="408" w:name="_Toc161600340"/>
      <w:bookmarkStart w:id="409" w:name="_Toc7190"/>
      <w:r>
        <w:rPr>
          <w:rFonts w:hint="eastAsia" w:ascii="宋体" w:hAnsi="宋体" w:eastAsia="宋体" w:cs="宋体"/>
          <w:b/>
          <w:bCs/>
          <w:i w:val="0"/>
          <w:iCs w:val="0"/>
          <w:color w:val="auto"/>
          <w:kern w:val="2"/>
          <w:sz w:val="24"/>
          <w:szCs w:val="24"/>
          <w:highlight w:val="none"/>
          <w:lang w:val="en-US" w:eastAsia="zh-CN" w:bidi="ar-SA"/>
        </w:rPr>
        <w:t>（十三）落实政府采购政策</w:t>
      </w:r>
      <w:bookmarkEnd w:id="406"/>
      <w:bookmarkEnd w:id="407"/>
      <w:bookmarkEnd w:id="408"/>
      <w:r>
        <w:rPr>
          <w:rFonts w:hint="eastAsia" w:ascii="宋体" w:hAnsi="宋体" w:eastAsia="宋体" w:cs="宋体"/>
          <w:b/>
          <w:bCs/>
          <w:i w:val="0"/>
          <w:iCs w:val="0"/>
          <w:color w:val="auto"/>
          <w:kern w:val="2"/>
          <w:sz w:val="24"/>
          <w:szCs w:val="24"/>
          <w:highlight w:val="none"/>
          <w:lang w:val="en-US" w:eastAsia="zh-CN" w:bidi="ar-SA"/>
        </w:rPr>
        <w:t>（包括但不限于下列具体政策要求）</w:t>
      </w:r>
      <w:bookmarkEnd w:id="409"/>
    </w:p>
    <w:p w14:paraId="1D377CD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10" w:name="_Toc161600341"/>
      <w:r>
        <w:rPr>
          <w:rFonts w:hint="eastAsia" w:ascii="宋体" w:hAnsi="宋体" w:eastAsia="宋体" w:cs="宋体"/>
          <w:b/>
          <w:bCs/>
          <w:i w:val="0"/>
          <w:iCs w:val="0"/>
          <w:color w:val="auto"/>
          <w:kern w:val="2"/>
          <w:sz w:val="24"/>
          <w:szCs w:val="24"/>
          <w:highlight w:val="none"/>
          <w:lang w:val="en-US" w:eastAsia="zh-CN" w:bidi="ar-SA"/>
        </w:rPr>
        <w:t>41.支持国产和进口产品审批</w:t>
      </w:r>
      <w:bookmarkEnd w:id="410"/>
    </w:p>
    <w:p w14:paraId="3194662E">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41.1除“供应商须知前附表”另有规定外，政府采购应当采购本国货物、工程和服务，确需采购进口产品的，采购人应当按照《政府采购进口产品管理办法》（财库〔2007〕119 号文）、《关于政府采购进口产品管理有关问题的通知》（财办库〔2008〕248号）规定执行进口产品审批制，科研院所监管部门另有规定的从其规定。项目若涉及采购进口产品的，具体要求详见“第三章 项目采购需求”。</w:t>
      </w:r>
    </w:p>
    <w:p w14:paraId="135B393E">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41.2进口产品指通过中国海关报关验放进入中国境内且产自关境外的产品，包括已经进入中国境内的进口产品。</w:t>
      </w:r>
    </w:p>
    <w:p w14:paraId="0C404CE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41.3若采购需求中写明允许采购进口产品，供应商应保证所响应产品可履行合法报通关手续进入中国关境内。</w:t>
      </w:r>
    </w:p>
    <w:p w14:paraId="3D07704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41.4若采购需求中未写明允许采购进口产品，如供应商所响应产品为进口产品，其响应将被认定为</w:t>
      </w:r>
      <w:r>
        <w:rPr>
          <w:rFonts w:hint="eastAsia" w:ascii="宋体" w:hAnsi="宋体" w:eastAsia="宋体" w:cs="宋体"/>
          <w:b/>
          <w:bCs/>
          <w:i w:val="0"/>
          <w:iCs w:val="0"/>
          <w:snapToGrid w:val="0"/>
          <w:color w:val="auto"/>
          <w:sz w:val="24"/>
          <w:szCs w:val="24"/>
          <w:highlight w:val="none"/>
          <w:lang w:val="en-US" w:eastAsia="zh-CN"/>
        </w:rPr>
        <w:t>响应无效</w:t>
      </w:r>
      <w:r>
        <w:rPr>
          <w:rFonts w:hint="eastAsia" w:ascii="宋体" w:hAnsi="宋体" w:eastAsia="宋体" w:cs="宋体"/>
          <w:i w:val="0"/>
          <w:iCs w:val="0"/>
          <w:snapToGrid w:val="0"/>
          <w:color w:val="auto"/>
          <w:sz w:val="24"/>
          <w:szCs w:val="24"/>
          <w:highlight w:val="none"/>
          <w:lang w:val="en-US" w:eastAsia="zh-CN"/>
        </w:rPr>
        <w:t>。</w:t>
      </w:r>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11" w:name="_Toc161600342"/>
      <w:r>
        <w:rPr>
          <w:rFonts w:hint="eastAsia" w:ascii="宋体" w:hAnsi="宋体" w:eastAsia="宋体" w:cs="宋体"/>
          <w:b/>
          <w:bCs/>
          <w:i w:val="0"/>
          <w:iCs w:val="0"/>
          <w:color w:val="auto"/>
          <w:kern w:val="2"/>
          <w:sz w:val="24"/>
          <w:szCs w:val="24"/>
          <w:highlight w:val="none"/>
          <w:lang w:val="en-US" w:eastAsia="zh-CN" w:bidi="ar-SA"/>
        </w:rPr>
        <w:t>42.中小企业、监狱企业及残疾人福利性单位</w:t>
      </w:r>
      <w:bookmarkEnd w:id="411"/>
    </w:p>
    <w:p w14:paraId="3DC30D3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42</w:t>
      </w:r>
      <w:r>
        <w:rPr>
          <w:rFonts w:hint="eastAsia" w:ascii="宋体" w:hAnsi="宋体" w:eastAsia="宋体" w:cs="宋体"/>
          <w:i w:val="0"/>
          <w:iCs w:val="0"/>
          <w:snapToGrid w:val="0"/>
          <w:color w:val="auto"/>
          <w:sz w:val="24"/>
          <w:szCs w:val="24"/>
          <w:highlight w:val="none"/>
        </w:rPr>
        <w:t>.</w:t>
      </w:r>
      <w:r>
        <w:rPr>
          <w:rFonts w:hint="eastAsia" w:ascii="宋体" w:hAnsi="宋体" w:eastAsia="宋体" w:cs="宋体"/>
          <w:i w:val="0"/>
          <w:iCs w:val="0"/>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eastAsia="zh-CN"/>
        </w:rPr>
      </w:pPr>
      <w:r>
        <w:rPr>
          <w:rFonts w:hint="eastAsia" w:ascii="宋体" w:hAnsi="宋体" w:eastAsia="宋体" w:cs="宋体"/>
          <w:i w:val="0"/>
          <w:iCs w:val="0"/>
          <w:snapToGrid w:val="0"/>
          <w:color w:val="auto"/>
          <w:sz w:val="24"/>
          <w:szCs w:val="24"/>
          <w:highlight w:val="none"/>
          <w:lang w:val="en-US" w:eastAsia="zh-CN"/>
        </w:rPr>
        <w:t>42</w:t>
      </w:r>
      <w:r>
        <w:rPr>
          <w:rFonts w:hint="eastAsia" w:ascii="宋体" w:hAnsi="宋体" w:eastAsia="宋体" w:cs="宋体"/>
          <w:i w:val="0"/>
          <w:iCs w:val="0"/>
          <w:snapToGrid w:val="0"/>
          <w:color w:val="auto"/>
          <w:sz w:val="24"/>
          <w:szCs w:val="24"/>
          <w:highlight w:val="none"/>
        </w:rPr>
        <w:t>.</w:t>
      </w:r>
      <w:r>
        <w:rPr>
          <w:rFonts w:hint="eastAsia" w:ascii="宋体" w:hAnsi="宋体" w:eastAsia="宋体" w:cs="宋体"/>
          <w:i w:val="0"/>
          <w:iCs w:val="0"/>
          <w:snapToGrid w:val="0"/>
          <w:color w:val="auto"/>
          <w:sz w:val="24"/>
          <w:szCs w:val="24"/>
          <w:highlight w:val="none"/>
          <w:lang w:val="en-US" w:eastAsia="zh-CN"/>
        </w:rPr>
        <w:t>2</w:t>
      </w:r>
      <w:r>
        <w:rPr>
          <w:rFonts w:hint="eastAsia" w:ascii="宋体" w:hAnsi="宋体" w:eastAsia="宋体" w:cs="宋体"/>
          <w:i w:val="0"/>
          <w:iCs w:val="0"/>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i w:val="0"/>
          <w:iCs w:val="0"/>
          <w:snapToGrid w:val="0"/>
          <w:color w:val="auto"/>
          <w:sz w:val="24"/>
          <w:szCs w:val="24"/>
          <w:highlight w:val="none"/>
          <w:lang w:eastAsia="zh-CN"/>
        </w:rPr>
        <w:t>需享受中小企业相关政策的，且</w:t>
      </w:r>
      <w:r>
        <w:rPr>
          <w:rFonts w:hint="eastAsia" w:ascii="宋体" w:hAnsi="宋体" w:eastAsia="宋体" w:cs="宋体"/>
          <w:i w:val="0"/>
          <w:iCs w:val="0"/>
          <w:snapToGrid w:val="0"/>
          <w:color w:val="auto"/>
          <w:sz w:val="24"/>
          <w:szCs w:val="24"/>
          <w:highlight w:val="none"/>
        </w:rPr>
        <w:t>符合上述文件规定的，</w:t>
      </w:r>
      <w:r>
        <w:rPr>
          <w:rFonts w:hint="eastAsia" w:ascii="宋体" w:hAnsi="宋体" w:eastAsia="宋体" w:cs="宋体"/>
          <w:i w:val="0"/>
          <w:iCs w:val="0"/>
          <w:snapToGrid w:val="0"/>
          <w:color w:val="auto"/>
          <w:sz w:val="24"/>
          <w:szCs w:val="24"/>
          <w:highlight w:val="none"/>
          <w:lang w:eastAsia="zh-CN"/>
        </w:rPr>
        <w:t>应按本</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eastAsia="zh-CN"/>
        </w:rPr>
        <w:t>文件规定格式</w:t>
      </w:r>
      <w:r>
        <w:rPr>
          <w:rFonts w:hint="eastAsia" w:ascii="宋体" w:hAnsi="宋体" w:eastAsia="宋体" w:cs="宋体"/>
          <w:i w:val="0"/>
          <w:iCs w:val="0"/>
          <w:snapToGrid w:val="0"/>
          <w:color w:val="auto"/>
          <w:sz w:val="24"/>
          <w:szCs w:val="24"/>
          <w:highlight w:val="none"/>
        </w:rPr>
        <w:t>提供</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中小企业声明函</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rPr>
        <w:t>监狱企业证明文件</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残疾人福利性单位声明函</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，评审时，</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rPr>
        <w:t>小组将依据</w:t>
      </w:r>
      <w:r>
        <w:rPr>
          <w:rFonts w:hint="eastAsia" w:ascii="宋体" w:hAnsi="宋体" w:eastAsia="宋体" w:cs="宋体"/>
          <w:i w:val="0"/>
          <w:iCs w:val="0"/>
          <w:snapToGrid w:val="0"/>
          <w:color w:val="auto"/>
          <w:sz w:val="24"/>
          <w:szCs w:val="24"/>
          <w:highlight w:val="none"/>
          <w:lang w:eastAsia="zh-CN"/>
        </w:rPr>
        <w:t>本</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eastAsia="zh-CN"/>
        </w:rPr>
        <w:t>文件</w:t>
      </w:r>
      <w:r>
        <w:rPr>
          <w:rFonts w:hint="eastAsia" w:ascii="宋体" w:hAnsi="宋体" w:eastAsia="宋体" w:cs="宋体"/>
          <w:i w:val="0"/>
          <w:iCs w:val="0"/>
          <w:snapToGrid w:val="0"/>
          <w:color w:val="auto"/>
          <w:sz w:val="24"/>
          <w:szCs w:val="24"/>
          <w:highlight w:val="none"/>
        </w:rPr>
        <w:t>“供应商须知前附表”规定的报价扣除比例，对供应商报价进行价格扣除，用扣除后的价格参与评审</w:t>
      </w:r>
      <w:r>
        <w:rPr>
          <w:rFonts w:hint="eastAsia" w:ascii="宋体" w:hAnsi="宋体" w:eastAsia="宋体" w:cs="宋体"/>
          <w:i w:val="0"/>
          <w:iCs w:val="0"/>
          <w:snapToGrid w:val="0"/>
          <w:color w:val="auto"/>
          <w:sz w:val="24"/>
          <w:szCs w:val="24"/>
          <w:highlight w:val="none"/>
          <w:lang w:eastAsia="zh-CN"/>
        </w:rPr>
        <w:t>；</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eastAsia="zh-CN"/>
        </w:rPr>
        <w:t>公告中明确项目专门面向中小企业采购的，“</w:t>
      </w:r>
      <w:r>
        <w:rPr>
          <w:rFonts w:hint="eastAsia" w:ascii="宋体" w:hAnsi="宋体" w:eastAsia="宋体" w:cs="宋体"/>
          <w:i w:val="0"/>
          <w:iCs w:val="0"/>
          <w:snapToGrid w:val="0"/>
          <w:color w:val="auto"/>
          <w:sz w:val="24"/>
          <w:szCs w:val="24"/>
          <w:highlight w:val="none"/>
        </w:rPr>
        <w:t>中小企业声明函</w:t>
      </w:r>
      <w:r>
        <w:rPr>
          <w:rFonts w:hint="eastAsia" w:ascii="宋体" w:hAnsi="宋体" w:eastAsia="宋体" w:cs="宋体"/>
          <w:i w:val="0"/>
          <w:iCs w:val="0"/>
          <w:snapToGrid w:val="0"/>
          <w:color w:val="auto"/>
          <w:sz w:val="24"/>
          <w:szCs w:val="24"/>
          <w:highlight w:val="none"/>
          <w:lang w:eastAsia="zh-CN"/>
        </w:rPr>
        <w:t>”为资格要求文件，</w:t>
      </w:r>
      <w:r>
        <w:rPr>
          <w:rFonts w:hint="eastAsia" w:ascii="宋体" w:hAnsi="宋体" w:eastAsia="宋体" w:cs="宋体"/>
          <w:i w:val="0"/>
          <w:iCs w:val="0"/>
          <w:snapToGrid w:val="0"/>
          <w:color w:val="auto"/>
          <w:sz w:val="24"/>
          <w:szCs w:val="24"/>
          <w:highlight w:val="none"/>
        </w:rPr>
        <w:t>供应商</w:t>
      </w:r>
      <w:r>
        <w:rPr>
          <w:rFonts w:hint="eastAsia" w:ascii="宋体" w:hAnsi="宋体" w:eastAsia="宋体" w:cs="宋体"/>
          <w:i w:val="0"/>
          <w:iCs w:val="0"/>
          <w:snapToGrid w:val="0"/>
          <w:color w:val="auto"/>
          <w:sz w:val="24"/>
          <w:szCs w:val="24"/>
          <w:highlight w:val="none"/>
          <w:lang w:eastAsia="zh-CN"/>
        </w:rPr>
        <w:t>参与</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eastAsia="zh-CN"/>
        </w:rPr>
        <w:t>须按本</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lang w:eastAsia="zh-CN"/>
        </w:rPr>
        <w:t>文件规定格式</w:t>
      </w:r>
      <w:r>
        <w:rPr>
          <w:rFonts w:hint="eastAsia" w:ascii="宋体" w:hAnsi="宋体" w:eastAsia="宋体" w:cs="宋体"/>
          <w:i w:val="0"/>
          <w:iCs w:val="0"/>
          <w:snapToGrid w:val="0"/>
          <w:color w:val="auto"/>
          <w:sz w:val="24"/>
          <w:szCs w:val="24"/>
          <w:highlight w:val="none"/>
        </w:rPr>
        <w:t>提供</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中小企业声明函</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rPr>
        <w:t>监狱企业证明文件</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rPr>
        <w:t>残疾人福利性单位声明函</w:t>
      </w:r>
      <w:r>
        <w:rPr>
          <w:rFonts w:hint="eastAsia" w:ascii="宋体" w:hAnsi="宋体" w:eastAsia="宋体" w:cs="宋体"/>
          <w:i w:val="0"/>
          <w:iCs w:val="0"/>
          <w:snapToGrid w:val="0"/>
          <w:color w:val="auto"/>
          <w:sz w:val="24"/>
          <w:szCs w:val="24"/>
          <w:highlight w:val="none"/>
          <w:lang w:eastAsia="zh-CN"/>
        </w:rPr>
        <w:t>”等作为资格证明文件。</w:t>
      </w:r>
    </w:p>
    <w:p w14:paraId="61ADCD5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42.3供应商提供的货物、工程或者服务符合下列情形的，享受中小企业扶持政策： </w:t>
      </w:r>
    </w:p>
    <w:p w14:paraId="41D8188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42.3.1在货物采购项目中，货物由中小企业制造，即货物由中小企业生产且使用该中小企业商号或者注册商标； </w:t>
      </w:r>
    </w:p>
    <w:p w14:paraId="4287B4C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42.3.2在工程采购项目中，工程由中小企业承建，即工程施工单位为中小企业； </w:t>
      </w:r>
    </w:p>
    <w:p w14:paraId="504BBF1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42.3.3在服务采购项目中，服务由中小企业承接，即提供服务的人员为中小企业依照《中华人民共和国劳动合同法》订立劳动合同的从业人员。</w:t>
      </w:r>
    </w:p>
    <w:p w14:paraId="28FED95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42.4 在货物采购项目中，供应商提供的货物既有中小企业制造货物，也有大型企业制造货物的，不享受中小企业扶持政策。 </w:t>
      </w:r>
    </w:p>
    <w:p w14:paraId="182B8EB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42.5 以联合体形式参加政府采购活动，联合体各方均为中小企业的，联合体视同中小企业。其中，联合体各方均为小微企业的，联合体视同小微企业。      42.6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15AEA5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0F65A30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42.7.1 安置的残疾人占本单位在职职工人数的比例不低于 25% （含 25%），并且安置的残疾人人数不少于 10 人（含 10人）； </w:t>
      </w:r>
    </w:p>
    <w:p w14:paraId="145068A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42.7.2 依法与安置的每位残疾人签订了1年以上（含1年）的劳动合同或服务协议； </w:t>
      </w:r>
    </w:p>
    <w:p w14:paraId="4AFBBA5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42.7.3 为安置的每位残疾人按月足额缴纳了基本养老保险、基本医疗保险、失业保险、工伤保险和生育保险等社会保险费； </w:t>
      </w:r>
    </w:p>
    <w:p w14:paraId="4487EF6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42.7.4 通过银行等金融机构向安置的每位残疾人，按月支付了不低于单位所在区县适用的经省级人民政府批准的月最低工资标准的工资； </w:t>
      </w:r>
    </w:p>
    <w:p w14:paraId="66EBECD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42.7.5 提供本单位制造的货物、承担的工程或者服务（以下简称产品），或者提供其他残疾人福利性单位制造的货物（不包括使用非残疾人福利性单位注册商标的货物）； </w:t>
      </w:r>
    </w:p>
    <w:p w14:paraId="556BC0B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3B39EEC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42.8 本项目是否专门面向中小企业预留采购份额见“第一章 竞争性</w:t>
      </w:r>
      <w:r>
        <w:rPr>
          <w:rFonts w:hint="eastAsia" w:cs="宋体"/>
          <w:i w:val="0"/>
          <w:iCs w:val="0"/>
          <w:snapToGrid w:val="0"/>
          <w:color w:val="auto"/>
          <w:sz w:val="24"/>
          <w:szCs w:val="24"/>
          <w:highlight w:val="none"/>
          <w:lang w:val="en-US" w:eastAsia="zh-CN"/>
        </w:rPr>
        <w:t>谈判公告</w:t>
      </w:r>
      <w:r>
        <w:rPr>
          <w:rFonts w:hint="eastAsia" w:ascii="宋体" w:hAnsi="宋体" w:eastAsia="宋体" w:cs="宋体"/>
          <w:i w:val="0"/>
          <w:iCs w:val="0"/>
          <w:snapToGrid w:val="0"/>
          <w:color w:val="auto"/>
          <w:sz w:val="24"/>
          <w:szCs w:val="24"/>
          <w:highlight w:val="none"/>
          <w:lang w:val="en-US" w:eastAsia="zh-CN"/>
        </w:rPr>
        <w:t>”。</w:t>
      </w:r>
    </w:p>
    <w:p w14:paraId="5A70CB6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42.9 采购标的对应的中小企业划分标准所属行业见“供应商须知前附表”。    42.10小微企业价格评审优惠的政策调整：见“第四章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12" w:name="_Toc161600343"/>
      <w:r>
        <w:rPr>
          <w:rFonts w:hint="eastAsia" w:ascii="宋体" w:hAnsi="宋体" w:eastAsia="宋体" w:cs="宋体"/>
          <w:b/>
          <w:bCs/>
          <w:i w:val="0"/>
          <w:iCs w:val="0"/>
          <w:color w:val="auto"/>
          <w:kern w:val="2"/>
          <w:sz w:val="24"/>
          <w:szCs w:val="24"/>
          <w:highlight w:val="none"/>
          <w:lang w:val="en-US" w:eastAsia="zh-CN" w:bidi="ar-SA"/>
        </w:rPr>
        <w:t>43.政府采购节能产品、环境标志产品</w:t>
      </w:r>
      <w:bookmarkEnd w:id="412"/>
    </w:p>
    <w:p w14:paraId="74D8327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017FF1A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 </w:t>
      </w:r>
    </w:p>
    <w:p w14:paraId="1379730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43.3 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i w:val="0"/>
          <w:iCs w:val="0"/>
          <w:snapToGrid w:val="0"/>
          <w:color w:val="auto"/>
          <w:sz w:val="24"/>
          <w:szCs w:val="24"/>
          <w:highlight w:val="none"/>
          <w:lang w:val="en-US" w:eastAsia="zh-CN"/>
        </w:rPr>
        <w:t>响应无效</w:t>
      </w:r>
      <w:r>
        <w:rPr>
          <w:rFonts w:hint="eastAsia" w:ascii="宋体" w:hAnsi="宋体" w:eastAsia="宋体" w:cs="宋体"/>
          <w:i w:val="0"/>
          <w:iCs w:val="0"/>
          <w:snapToGrid w:val="0"/>
          <w:color w:val="auto"/>
          <w:sz w:val="24"/>
          <w:szCs w:val="24"/>
          <w:highlight w:val="none"/>
          <w:lang w:val="en-US" w:eastAsia="zh-CN"/>
        </w:rPr>
        <w:t xml:space="preserve">。 </w:t>
      </w:r>
    </w:p>
    <w:p w14:paraId="73ADF02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43.4 非政府强制采购的节能产品或环境标志产品，依据品目清单和认证证书实施政府优先采购。优先采购的具体规定见“第四章 评审方法及标准”（如涉及）。</w:t>
      </w:r>
    </w:p>
    <w:p w14:paraId="1E54CD4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43.5 供应商</w:t>
      </w:r>
      <w:r>
        <w:rPr>
          <w:rFonts w:hint="eastAsia" w:ascii="宋体" w:hAnsi="宋体" w:eastAsia="宋体" w:cs="宋体"/>
          <w:i w:val="0"/>
          <w:iCs w:val="0"/>
          <w:snapToGrid w:val="0"/>
          <w:color w:val="auto"/>
          <w:sz w:val="24"/>
          <w:szCs w:val="24"/>
          <w:highlight w:val="none"/>
        </w:rPr>
        <w:t>所</w:t>
      </w:r>
      <w:r>
        <w:rPr>
          <w:rFonts w:hint="eastAsia" w:ascii="宋体" w:hAnsi="宋体" w:eastAsia="宋体" w:cs="宋体"/>
          <w:i w:val="0"/>
          <w:iCs w:val="0"/>
          <w:snapToGrid w:val="0"/>
          <w:color w:val="auto"/>
          <w:sz w:val="24"/>
          <w:szCs w:val="24"/>
          <w:highlight w:val="none"/>
          <w:lang w:val="en-US" w:eastAsia="zh-CN"/>
        </w:rPr>
        <w:t>报</w:t>
      </w:r>
      <w:r>
        <w:rPr>
          <w:rFonts w:hint="eastAsia" w:ascii="宋体" w:hAnsi="宋体" w:eastAsia="宋体" w:cs="宋体"/>
          <w:i w:val="0"/>
          <w:iCs w:val="0"/>
          <w:snapToGrid w:val="0"/>
          <w:color w:val="auto"/>
          <w:sz w:val="24"/>
          <w:szCs w:val="24"/>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ascii="宋体" w:hAnsi="宋体" w:eastAsia="宋体" w:cs="宋体"/>
          <w:i w:val="0"/>
          <w:iCs w:val="0"/>
          <w:snapToGrid w:val="0"/>
          <w:color w:val="auto"/>
          <w:sz w:val="24"/>
          <w:szCs w:val="24"/>
          <w:highlight w:val="none"/>
          <w:lang w:val="en-US" w:eastAsia="zh-CN"/>
        </w:rPr>
        <w:t>报</w:t>
      </w:r>
      <w:r>
        <w:rPr>
          <w:rFonts w:hint="eastAsia" w:ascii="宋体" w:hAnsi="宋体" w:eastAsia="宋体" w:cs="宋体"/>
          <w:i w:val="0"/>
          <w:iCs w:val="0"/>
          <w:snapToGrid w:val="0"/>
          <w:color w:val="auto"/>
          <w:sz w:val="24"/>
          <w:szCs w:val="24"/>
          <w:highlight w:val="none"/>
        </w:rPr>
        <w:t>产品不一致的，视为未提供。属于政府强制采购产品的，已作为</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rPr>
        <w:t>时强制性要求不再</w:t>
      </w:r>
      <w:r>
        <w:rPr>
          <w:rFonts w:hint="eastAsia" w:ascii="宋体" w:hAnsi="宋体" w:eastAsia="宋体" w:cs="宋体"/>
          <w:i w:val="0"/>
          <w:iCs w:val="0"/>
          <w:snapToGrid w:val="0"/>
          <w:color w:val="auto"/>
          <w:sz w:val="24"/>
          <w:szCs w:val="24"/>
          <w:highlight w:val="none"/>
        </w:rPr>
        <w:t>给予</w:t>
      </w:r>
      <w:r>
        <w:rPr>
          <w:rFonts w:hint="eastAsia" w:ascii="宋体" w:hAnsi="宋体" w:eastAsia="宋体" w:cs="宋体"/>
          <w:i w:val="0"/>
          <w:iCs w:val="0"/>
          <w:snapToGrid w:val="0"/>
          <w:color w:val="auto"/>
          <w:sz w:val="24"/>
          <w:szCs w:val="24"/>
          <w:highlight w:val="none"/>
          <w:lang w:val="en-US" w:eastAsia="zh-CN"/>
        </w:rPr>
        <w:t>评审优惠</w:t>
      </w:r>
      <w:r>
        <w:rPr>
          <w:rFonts w:hint="eastAsia" w:ascii="宋体" w:hAnsi="宋体" w:eastAsia="宋体" w:cs="宋体"/>
          <w:i w:val="0"/>
          <w:iCs w:val="0"/>
          <w:snapToGrid w:val="0"/>
          <w:color w:val="auto"/>
          <w:sz w:val="24"/>
          <w:szCs w:val="24"/>
          <w:highlight w:val="none"/>
        </w:rPr>
        <w:t>，未提供认证证书的视为</w:t>
      </w:r>
      <w:r>
        <w:rPr>
          <w:rFonts w:hint="eastAsia" w:ascii="宋体" w:hAnsi="宋体" w:eastAsia="宋体" w:cs="宋体"/>
          <w:b/>
          <w:bCs/>
          <w:i w:val="0"/>
          <w:iCs w:val="0"/>
          <w:snapToGrid w:val="0"/>
          <w:color w:val="auto"/>
          <w:sz w:val="24"/>
          <w:szCs w:val="24"/>
          <w:highlight w:val="none"/>
        </w:rPr>
        <w:t>无效响应</w:t>
      </w:r>
      <w:r>
        <w:rPr>
          <w:rFonts w:hint="eastAsia" w:ascii="宋体" w:hAnsi="宋体" w:eastAsia="宋体" w:cs="宋体"/>
          <w:i w:val="0"/>
          <w:iCs w:val="0"/>
          <w:snapToGrid w:val="0"/>
          <w:color w:val="auto"/>
          <w:sz w:val="24"/>
          <w:szCs w:val="24"/>
          <w:highlight w:val="none"/>
        </w:rPr>
        <w:t>。属于</w:t>
      </w:r>
      <w:r>
        <w:rPr>
          <w:rFonts w:hint="eastAsia" w:ascii="宋体" w:hAnsi="宋体" w:eastAsia="宋体" w:cs="宋体"/>
          <w:i w:val="0"/>
          <w:iCs w:val="0"/>
          <w:snapToGrid w:val="0"/>
          <w:color w:val="auto"/>
          <w:sz w:val="24"/>
          <w:szCs w:val="24"/>
          <w:highlight w:val="none"/>
          <w:lang w:val="en-US" w:eastAsia="zh-CN"/>
        </w:rPr>
        <w:t>优先采购</w:t>
      </w:r>
      <w:r>
        <w:rPr>
          <w:rFonts w:hint="eastAsia" w:ascii="宋体" w:hAnsi="宋体" w:eastAsia="宋体" w:cs="宋体"/>
          <w:i w:val="0"/>
          <w:iCs w:val="0"/>
          <w:snapToGrid w:val="0"/>
          <w:color w:val="auto"/>
          <w:sz w:val="24"/>
          <w:szCs w:val="24"/>
          <w:highlight w:val="none"/>
        </w:rPr>
        <w:t>节能产品政府采购品目清单、环境标志产品政府采购品目清单</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创新产品</w:t>
      </w:r>
      <w:r>
        <w:rPr>
          <w:rFonts w:hint="eastAsia" w:ascii="宋体" w:hAnsi="宋体" w:eastAsia="宋体" w:cs="宋体"/>
          <w:i w:val="0"/>
          <w:iCs w:val="0"/>
          <w:snapToGrid w:val="0"/>
          <w:color w:val="auto"/>
          <w:sz w:val="24"/>
          <w:szCs w:val="24"/>
          <w:highlight w:val="none"/>
        </w:rPr>
        <w:t>范围的，按照“</w:t>
      </w:r>
      <w:r>
        <w:rPr>
          <w:rFonts w:hint="eastAsia" w:ascii="宋体" w:hAnsi="宋体" w:eastAsia="宋体" w:cs="宋体"/>
          <w:i w:val="0"/>
          <w:iCs w:val="0"/>
          <w:snapToGrid w:val="0"/>
          <w:color w:val="auto"/>
          <w:sz w:val="24"/>
          <w:szCs w:val="24"/>
          <w:highlight w:val="none"/>
          <w:lang w:val="en-US" w:eastAsia="zh-CN"/>
        </w:rPr>
        <w:t>第四章 评审方法及标准</w:t>
      </w:r>
      <w:r>
        <w:rPr>
          <w:rFonts w:hint="eastAsia" w:ascii="宋体" w:hAnsi="宋体" w:eastAsia="宋体" w:cs="宋体"/>
          <w:i w:val="0"/>
          <w:iCs w:val="0"/>
          <w:snapToGrid w:val="0"/>
          <w:color w:val="auto"/>
          <w:sz w:val="24"/>
          <w:szCs w:val="24"/>
          <w:highlight w:val="none"/>
        </w:rPr>
        <w:t>”中相关规定</w:t>
      </w:r>
      <w:r>
        <w:rPr>
          <w:rFonts w:hint="eastAsia" w:ascii="宋体" w:hAnsi="宋体" w:eastAsia="宋体" w:cs="宋体"/>
          <w:i w:val="0"/>
          <w:iCs w:val="0"/>
          <w:color w:val="auto"/>
          <w:sz w:val="24"/>
          <w:szCs w:val="24"/>
          <w:highlight w:val="none"/>
          <w:lang w:val="en-US" w:eastAsia="zh-CN"/>
        </w:rPr>
        <w:t>在</w:t>
      </w:r>
      <w:r>
        <w:rPr>
          <w:rFonts w:hint="eastAsia" w:ascii="宋体" w:hAnsi="宋体" w:eastAsia="宋体" w:cs="宋体"/>
          <w:i w:val="0"/>
          <w:iCs w:val="0"/>
          <w:color w:val="auto"/>
          <w:sz w:val="24"/>
          <w:szCs w:val="24"/>
          <w:highlight w:val="none"/>
          <w:lang w:val="en-US" w:eastAsia="zh-CN"/>
        </w:rPr>
        <w:t>评审时给予优惠</w:t>
      </w:r>
      <w:r>
        <w:rPr>
          <w:rFonts w:hint="eastAsia" w:ascii="宋体" w:hAnsi="宋体" w:eastAsia="宋体" w:cs="宋体"/>
          <w:i w:val="0"/>
          <w:iCs w:val="0"/>
          <w:color w:val="auto"/>
          <w:sz w:val="24"/>
          <w:szCs w:val="24"/>
          <w:highlight w:val="none"/>
          <w:lang w:val="en-US" w:eastAsia="zh-CN"/>
        </w:rPr>
        <w:t>，具体详见</w:t>
      </w:r>
      <w:r>
        <w:rPr>
          <w:rFonts w:hint="eastAsia" w:ascii="宋体" w:hAnsi="宋体" w:eastAsia="宋体" w:cs="宋体"/>
          <w:i w:val="0"/>
          <w:iCs w:val="0"/>
          <w:snapToGrid w:val="0"/>
          <w:color w:val="auto"/>
          <w:sz w:val="24"/>
          <w:szCs w:val="24"/>
          <w:highlight w:val="none"/>
          <w:lang w:val="en-US" w:eastAsia="zh-CN"/>
        </w:rPr>
        <w:t>“供应商须知前附表”及</w:t>
      </w:r>
      <w:r>
        <w:rPr>
          <w:rFonts w:hint="eastAsia" w:ascii="宋体" w:hAnsi="宋体" w:eastAsia="宋体" w:cs="宋体"/>
          <w:i w:val="0"/>
          <w:iCs w:val="0"/>
          <w:color w:val="auto"/>
          <w:sz w:val="24"/>
          <w:szCs w:val="24"/>
          <w:highlight w:val="none"/>
          <w:lang w:val="en-US" w:eastAsia="zh-CN"/>
        </w:rPr>
        <w:t>“第四章 评审方法及标准”</w:t>
      </w:r>
      <w:r>
        <w:rPr>
          <w:rFonts w:hint="eastAsia" w:ascii="宋体" w:hAnsi="宋体" w:eastAsia="宋体" w:cs="宋体"/>
          <w:i w:val="0"/>
          <w:iCs w:val="0"/>
          <w:color w:val="auto"/>
          <w:sz w:val="24"/>
          <w:szCs w:val="24"/>
          <w:highlight w:val="none"/>
        </w:rPr>
        <w:t>。</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44.正版软件</w:t>
      </w:r>
    </w:p>
    <w:p w14:paraId="1F0E8307">
      <w:pPr>
        <w:pStyle w:val="33"/>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i w:val="0"/>
          <w:iCs w:val="0"/>
          <w:snapToGrid w:val="0"/>
          <w:color w:val="auto"/>
          <w:sz w:val="24"/>
          <w:szCs w:val="24"/>
          <w:highlight w:val="none"/>
          <w:lang w:val="en-US" w:eastAsia="zh-CN"/>
        </w:rPr>
        <w:t>响应无效</w:t>
      </w:r>
      <w:r>
        <w:rPr>
          <w:rFonts w:hint="eastAsia" w:ascii="宋体" w:hAnsi="宋体" w:eastAsia="宋体" w:cs="宋体"/>
          <w:i w:val="0"/>
          <w:iCs w:val="0"/>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57A1724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 xml:space="preserve">45.网络安全专用产品 </w:t>
      </w:r>
    </w:p>
    <w:p w14:paraId="13C0877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4911AC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w:t>
      </w:r>
    </w:p>
    <w:p w14:paraId="05D0648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 xml:space="preserve">46.采购需求标准 </w:t>
      </w:r>
    </w:p>
    <w:bookmarkEnd w:id="385"/>
    <w:bookmarkEnd w:id="386"/>
    <w:bookmarkEnd w:id="387"/>
    <w:bookmarkEnd w:id="388"/>
    <w:bookmarkEnd w:id="389"/>
    <w:p w14:paraId="1251808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bookmarkStart w:id="413" w:name="_Toc163493622"/>
      <w:bookmarkStart w:id="414" w:name="_Toc109900412"/>
      <w:bookmarkStart w:id="415" w:name="_Toc109897475"/>
      <w:bookmarkStart w:id="416" w:name="_Toc109899574"/>
      <w:bookmarkStart w:id="417" w:name="_Toc109899993"/>
      <w:r>
        <w:rPr>
          <w:rFonts w:hint="eastAsia" w:ascii="宋体" w:hAnsi="宋体" w:eastAsia="宋体" w:cs="宋体"/>
          <w:i w:val="0"/>
          <w:iCs w:val="0"/>
          <w:snapToGrid w:val="0"/>
          <w:color w:val="auto"/>
          <w:sz w:val="24"/>
          <w:szCs w:val="24"/>
          <w:highlight w:val="none"/>
          <w:lang w:val="en-US" w:eastAsia="zh-CN"/>
        </w:rPr>
        <w:t xml:space="preserve">46.1 商品包装、快递包装政府采购需求标准（试行） </w:t>
      </w:r>
    </w:p>
    <w:p w14:paraId="527BC2D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 xml:space="preserve">。 </w:t>
      </w:r>
    </w:p>
    <w:p w14:paraId="088B5D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 xml:space="preserve">46.2 绿色数据中心政府采购需求标准（试行） </w:t>
      </w:r>
    </w:p>
    <w:p w14:paraId="2BAD254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为加快数据中心绿色转型，根据财政部 生态环境部 工业和信息化部关于印发《绿色数据中心政府采购需求标准（试行）》的通知（财库〔2023〕7 号），本项目如涉及绿色数据中心，则具体要求见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 xml:space="preserve">。 </w:t>
      </w:r>
    </w:p>
    <w:p w14:paraId="33C6F27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46.3台式计算机政府采购需求标准</w:t>
      </w:r>
    </w:p>
    <w:p w14:paraId="7FE94F3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683C9A6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46.4便携式计算机政府采购需求标准</w:t>
      </w:r>
    </w:p>
    <w:p w14:paraId="56D621A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48ED666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46.5一体式计算机政府采购需求标准</w:t>
      </w:r>
    </w:p>
    <w:p w14:paraId="7A06F60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6AA36A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46.6工作站政府采购需求标准</w:t>
      </w:r>
    </w:p>
    <w:p w14:paraId="401E483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6AA55F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46.7通用服务器政府采购需求标准</w:t>
      </w:r>
    </w:p>
    <w:p w14:paraId="6FE6FE7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5E799E3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46.8操作系统政府采购需求标准</w:t>
      </w:r>
    </w:p>
    <w:p w14:paraId="71E7085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757FBE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46.9数据库政府采购需求标准</w:t>
      </w:r>
    </w:p>
    <w:p w14:paraId="4096E2F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0F2314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46.10物业管理服务政府采购需求标准（办公场所类）（试行）</w:t>
      </w:r>
    </w:p>
    <w:p w14:paraId="0169F2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18" w:name="_Toc11427"/>
      <w:r>
        <w:rPr>
          <w:rFonts w:hint="eastAsia" w:ascii="宋体" w:hAnsi="宋体" w:eastAsia="宋体" w:cs="宋体"/>
          <w:b/>
          <w:bCs/>
          <w:i w:val="0"/>
          <w:iCs w:val="0"/>
          <w:color w:val="auto"/>
          <w:kern w:val="2"/>
          <w:sz w:val="24"/>
          <w:szCs w:val="24"/>
          <w:highlight w:val="none"/>
          <w:lang w:val="en-US" w:eastAsia="zh-CN" w:bidi="ar-SA"/>
        </w:rPr>
        <w:t>（十四）政府采购合同融资政策</w:t>
      </w:r>
      <w:bookmarkEnd w:id="413"/>
      <w:bookmarkEnd w:id="414"/>
      <w:bookmarkEnd w:id="415"/>
      <w:bookmarkEnd w:id="416"/>
      <w:bookmarkEnd w:id="417"/>
      <w:bookmarkEnd w:id="418"/>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19" w:name="_Toc161600345"/>
      <w:bookmarkStart w:id="420" w:name="_Toc109897476"/>
      <w:r>
        <w:rPr>
          <w:rFonts w:hint="eastAsia" w:ascii="宋体" w:hAnsi="宋体" w:eastAsia="宋体" w:cs="宋体"/>
          <w:b/>
          <w:bCs/>
          <w:i w:val="0"/>
          <w:iCs w:val="0"/>
          <w:color w:val="auto"/>
          <w:kern w:val="2"/>
          <w:sz w:val="24"/>
          <w:szCs w:val="24"/>
          <w:highlight w:val="none"/>
          <w:lang w:val="en-US" w:eastAsia="zh-CN" w:bidi="ar-SA"/>
        </w:rPr>
        <w:t>47.政府采购合同融资政策</w:t>
      </w:r>
      <w:bookmarkEnd w:id="419"/>
    </w:p>
    <w:p w14:paraId="59269D3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21" w:name="_Toc163493623"/>
      <w:bookmarkStart w:id="422" w:name="_Toc109899575"/>
      <w:bookmarkStart w:id="423" w:name="_Toc109899994"/>
      <w:bookmarkStart w:id="424" w:name="_Toc31180"/>
      <w:bookmarkStart w:id="425" w:name="_Toc109900413"/>
      <w:r>
        <w:rPr>
          <w:rFonts w:hint="eastAsia" w:ascii="宋体" w:hAnsi="宋体" w:eastAsia="宋体" w:cs="宋体"/>
          <w:b/>
          <w:bCs/>
          <w:i w:val="0"/>
          <w:iCs w:val="0"/>
          <w:color w:val="auto"/>
          <w:kern w:val="2"/>
          <w:sz w:val="24"/>
          <w:szCs w:val="24"/>
          <w:highlight w:val="none"/>
          <w:lang w:val="en-US" w:eastAsia="zh-CN" w:bidi="ar-SA"/>
        </w:rPr>
        <w:t>（十五）其他</w:t>
      </w:r>
      <w:bookmarkEnd w:id="420"/>
      <w:bookmarkEnd w:id="421"/>
      <w:bookmarkEnd w:id="422"/>
      <w:bookmarkEnd w:id="423"/>
      <w:bookmarkEnd w:id="424"/>
      <w:bookmarkEnd w:id="425"/>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26" w:name="_Toc161600347"/>
      <w:r>
        <w:rPr>
          <w:rFonts w:hint="eastAsia" w:ascii="宋体" w:hAnsi="宋体" w:eastAsia="宋体" w:cs="宋体"/>
          <w:b/>
          <w:bCs/>
          <w:i w:val="0"/>
          <w:iCs w:val="0"/>
          <w:color w:val="auto"/>
          <w:kern w:val="2"/>
          <w:sz w:val="24"/>
          <w:szCs w:val="24"/>
          <w:highlight w:val="none"/>
          <w:lang w:val="en-US" w:eastAsia="zh-CN" w:bidi="ar-SA"/>
        </w:rPr>
        <w:t>48.需要补充的其他内容</w:t>
      </w:r>
      <w:bookmarkEnd w:id="426"/>
    </w:p>
    <w:p w14:paraId="3957C993">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27" w:name="_Toc109900414"/>
      <w:bookmarkStart w:id="428" w:name="_Toc109897477"/>
      <w:bookmarkStart w:id="429" w:name="_Toc109899995"/>
      <w:bookmarkStart w:id="430" w:name="_Toc109899576"/>
      <w:r>
        <w:rPr>
          <w:rFonts w:hint="eastAsia" w:ascii="宋体" w:hAnsi="宋体" w:eastAsia="宋体" w:cs="宋体"/>
          <w:b/>
          <w:bCs/>
          <w:i w:val="0"/>
          <w:iCs w:val="0"/>
          <w:color w:val="auto"/>
          <w:kern w:val="2"/>
          <w:sz w:val="24"/>
          <w:szCs w:val="24"/>
          <w:highlight w:val="none"/>
          <w:lang w:val="en-US" w:eastAsia="zh-CN" w:bidi="ar-SA"/>
        </w:rPr>
        <w:t>49.适用法律</w:t>
      </w:r>
      <w:bookmarkEnd w:id="427"/>
      <w:bookmarkEnd w:id="428"/>
      <w:bookmarkEnd w:id="429"/>
      <w:bookmarkEnd w:id="430"/>
    </w:p>
    <w:p w14:paraId="48B6B3FD">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4</w:t>
      </w:r>
      <w:r>
        <w:rPr>
          <w:rFonts w:hint="eastAsia" w:ascii="宋体" w:hAnsi="宋体" w:eastAsia="宋体" w:cs="宋体"/>
          <w:i w:val="0"/>
          <w:iCs w:val="0"/>
          <w:snapToGrid w:val="0"/>
          <w:color w:val="auto"/>
          <w:sz w:val="24"/>
          <w:szCs w:val="24"/>
          <w:highlight w:val="none"/>
          <w:lang w:val="en-US" w:eastAsia="zh-CN"/>
        </w:rPr>
        <w:t>9</w:t>
      </w:r>
      <w:r>
        <w:rPr>
          <w:rFonts w:hint="eastAsia" w:ascii="宋体" w:hAnsi="宋体" w:eastAsia="宋体" w:cs="宋体"/>
          <w:i w:val="0"/>
          <w:iCs w:val="0"/>
          <w:snapToGrid w:val="0"/>
          <w:color w:val="auto"/>
          <w:sz w:val="24"/>
          <w:szCs w:val="24"/>
          <w:highlight w:val="none"/>
          <w:lang w:val="zh-CN"/>
        </w:rPr>
        <w:t>.1采购人、采购代理机构及供应商的一切采购活动均适用《</w:t>
      </w:r>
      <w:r>
        <w:rPr>
          <w:rFonts w:hint="eastAsia" w:ascii="宋体" w:hAnsi="宋体" w:eastAsia="宋体" w:cs="宋体"/>
          <w:i w:val="0"/>
          <w:iCs w:val="0"/>
          <w:snapToGrid w:val="0"/>
          <w:color w:val="auto"/>
          <w:sz w:val="24"/>
          <w:szCs w:val="24"/>
          <w:highlight w:val="none"/>
        </w:rPr>
        <w:t>中华人民共和国</w:t>
      </w:r>
      <w:r>
        <w:rPr>
          <w:rFonts w:hint="eastAsia" w:ascii="宋体" w:hAnsi="宋体" w:eastAsia="宋体" w:cs="宋体"/>
          <w:i w:val="0"/>
          <w:iCs w:val="0"/>
          <w:snapToGrid w:val="0"/>
          <w:color w:val="auto"/>
          <w:sz w:val="24"/>
          <w:szCs w:val="24"/>
          <w:highlight w:val="none"/>
          <w:lang w:val="zh-CN"/>
        </w:rPr>
        <w:t>政府采购法》、《</w:t>
      </w:r>
      <w:r>
        <w:rPr>
          <w:rFonts w:hint="eastAsia" w:ascii="宋体" w:hAnsi="宋体" w:eastAsia="宋体" w:cs="宋体"/>
          <w:i w:val="0"/>
          <w:iCs w:val="0"/>
          <w:snapToGrid w:val="0"/>
          <w:color w:val="auto"/>
          <w:sz w:val="24"/>
          <w:szCs w:val="24"/>
          <w:highlight w:val="none"/>
        </w:rPr>
        <w:t>中华人民共和国</w:t>
      </w:r>
      <w:r>
        <w:rPr>
          <w:rFonts w:hint="eastAsia" w:ascii="宋体" w:hAnsi="宋体" w:eastAsia="宋体" w:cs="宋体"/>
          <w:i w:val="0"/>
          <w:iCs w:val="0"/>
          <w:snapToGrid w:val="0"/>
          <w:color w:val="auto"/>
          <w:sz w:val="24"/>
          <w:szCs w:val="24"/>
          <w:highlight w:val="none"/>
          <w:lang w:val="zh-CN"/>
        </w:rPr>
        <w:t>政府采购法实施条例》、</w:t>
      </w:r>
      <w:r>
        <w:rPr>
          <w:rFonts w:hint="eastAsia" w:ascii="宋体" w:hAnsi="宋体" w:eastAsia="宋体" w:cs="宋体"/>
          <w:color w:val="auto"/>
          <w:sz w:val="24"/>
          <w:szCs w:val="24"/>
          <w:highlight w:val="none"/>
        </w:rPr>
        <w:t>《政府采购</w:t>
      </w:r>
      <w:r>
        <w:rPr>
          <w:rFonts w:hint="eastAsia" w:cs="宋体"/>
          <w:color w:val="auto"/>
          <w:sz w:val="24"/>
          <w:szCs w:val="24"/>
          <w:highlight w:val="none"/>
          <w:lang w:val="en-US" w:eastAsia="zh-CN"/>
        </w:rPr>
        <w:t>非招标采购方式管理</w:t>
      </w:r>
      <w:r>
        <w:rPr>
          <w:rFonts w:hint="eastAsia" w:ascii="宋体" w:hAnsi="宋体" w:eastAsia="宋体" w:cs="宋体"/>
          <w:color w:val="auto"/>
          <w:sz w:val="24"/>
          <w:szCs w:val="24"/>
          <w:highlight w:val="none"/>
        </w:rPr>
        <w:t>办法》（财</w:t>
      </w:r>
      <w:r>
        <w:rPr>
          <w:rFonts w:hint="eastAsia" w:cs="宋体"/>
          <w:color w:val="auto"/>
          <w:sz w:val="24"/>
          <w:szCs w:val="24"/>
          <w:highlight w:val="none"/>
          <w:lang w:val="en-US" w:eastAsia="zh-CN"/>
        </w:rPr>
        <w:t>政部令第7</w:t>
      </w:r>
      <w:r>
        <w:rPr>
          <w:rFonts w:hint="eastAsia" w:ascii="宋体" w:hAnsi="宋体" w:eastAsia="宋体" w:cs="宋体"/>
          <w:color w:val="auto"/>
          <w:sz w:val="24"/>
          <w:szCs w:val="24"/>
          <w:highlight w:val="none"/>
        </w:rPr>
        <w:t>4号）</w:t>
      </w:r>
      <w:r>
        <w:rPr>
          <w:rFonts w:hint="eastAsia" w:ascii="宋体" w:hAnsi="宋体" w:eastAsia="宋体" w:cs="宋体"/>
          <w:i w:val="0"/>
          <w:iCs w:val="0"/>
          <w:snapToGrid w:val="0"/>
          <w:color w:val="auto"/>
          <w:sz w:val="24"/>
          <w:szCs w:val="24"/>
          <w:highlight w:val="none"/>
          <w:lang w:val="zh-CN"/>
        </w:rPr>
        <w:t>及相关法律法规。</w:t>
      </w:r>
    </w:p>
    <w:p w14:paraId="7EF83039">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4</w:t>
      </w:r>
      <w:r>
        <w:rPr>
          <w:rFonts w:hint="eastAsia" w:ascii="宋体" w:hAnsi="宋体" w:eastAsia="宋体" w:cs="宋体"/>
          <w:i w:val="0"/>
          <w:iCs w:val="0"/>
          <w:snapToGrid w:val="0"/>
          <w:color w:val="auto"/>
          <w:sz w:val="24"/>
          <w:szCs w:val="24"/>
          <w:highlight w:val="none"/>
          <w:lang w:val="en-US" w:eastAsia="zh-CN"/>
        </w:rPr>
        <w:t>9</w:t>
      </w:r>
      <w:r>
        <w:rPr>
          <w:rFonts w:hint="eastAsia" w:ascii="宋体" w:hAnsi="宋体" w:eastAsia="宋体" w:cs="宋体"/>
          <w:i w:val="0"/>
          <w:iCs w:val="0"/>
          <w:snapToGrid w:val="0"/>
          <w:color w:val="auto"/>
          <w:sz w:val="24"/>
          <w:szCs w:val="24"/>
          <w:highlight w:val="none"/>
          <w:lang w:val="zh-CN"/>
        </w:rPr>
        <w:t>.2政府采购合同的履行、违约责任和解决争议的方法等适用《</w:t>
      </w:r>
      <w:r>
        <w:rPr>
          <w:rFonts w:hint="eastAsia" w:ascii="宋体" w:hAnsi="宋体" w:eastAsia="宋体" w:cs="宋体"/>
          <w:i w:val="0"/>
          <w:iCs w:val="0"/>
          <w:snapToGrid w:val="0"/>
          <w:color w:val="auto"/>
          <w:sz w:val="24"/>
          <w:szCs w:val="24"/>
          <w:highlight w:val="none"/>
        </w:rPr>
        <w:t>中华人民共和国</w:t>
      </w:r>
      <w:r>
        <w:rPr>
          <w:rFonts w:hint="eastAsia" w:ascii="宋体" w:hAnsi="宋体" w:eastAsia="宋体" w:cs="宋体"/>
          <w:i w:val="0"/>
          <w:iCs w:val="0"/>
          <w:snapToGrid w:val="0"/>
          <w:color w:val="auto"/>
          <w:sz w:val="24"/>
          <w:szCs w:val="24"/>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31" w:name="_Toc161600349"/>
      <w:bookmarkStart w:id="432" w:name="_Toc155185887"/>
      <w:r>
        <w:rPr>
          <w:rFonts w:hint="eastAsia" w:ascii="宋体" w:hAnsi="宋体" w:eastAsia="宋体" w:cs="宋体"/>
          <w:b/>
          <w:bCs/>
          <w:i w:val="0"/>
          <w:iCs w:val="0"/>
          <w:color w:val="auto"/>
          <w:kern w:val="2"/>
          <w:sz w:val="24"/>
          <w:szCs w:val="24"/>
          <w:highlight w:val="none"/>
          <w:lang w:val="en-US" w:eastAsia="zh-CN" w:bidi="ar-SA"/>
        </w:rPr>
        <w:t>50.解释权</w:t>
      </w:r>
      <w:bookmarkEnd w:id="431"/>
      <w:bookmarkEnd w:id="432"/>
    </w:p>
    <w:p w14:paraId="02BEF40F">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50</w:t>
      </w:r>
      <w:r>
        <w:rPr>
          <w:rFonts w:hint="eastAsia" w:ascii="宋体" w:hAnsi="宋体" w:eastAsia="宋体" w:cs="宋体"/>
          <w:i w:val="0"/>
          <w:iCs w:val="0"/>
          <w:snapToGrid w:val="0"/>
          <w:color w:val="auto"/>
          <w:sz w:val="24"/>
          <w:szCs w:val="24"/>
          <w:highlight w:val="none"/>
        </w:rPr>
        <w:t>.1本竞争性</w:t>
      </w:r>
      <w:r>
        <w:rPr>
          <w:rFonts w:hint="eastAsia" w:cs="宋体"/>
          <w:i w:val="0"/>
          <w:iCs w:val="0"/>
          <w:snapToGrid w:val="0"/>
          <w:color w:val="auto"/>
          <w:sz w:val="24"/>
          <w:szCs w:val="24"/>
          <w:highlight w:val="none"/>
          <w:lang w:val="en-US" w:eastAsia="zh-CN"/>
        </w:rPr>
        <w:t>谈判</w:t>
      </w:r>
      <w:r>
        <w:rPr>
          <w:rFonts w:hint="eastAsia" w:ascii="宋体" w:hAnsi="宋体" w:eastAsia="宋体" w:cs="宋体"/>
          <w:i w:val="0"/>
          <w:iCs w:val="0"/>
          <w:snapToGrid w:val="0"/>
          <w:color w:val="auto"/>
          <w:sz w:val="24"/>
          <w:szCs w:val="24"/>
          <w:highlight w:val="none"/>
        </w:rPr>
        <w:t>文件最终解释权归采购人或采购代理机构所有。</w:t>
      </w:r>
    </w:p>
    <w:p w14:paraId="6A67B13D">
      <w:pPr>
        <w:pStyle w:val="33"/>
        <w:ind w:firstLine="480"/>
        <w:rPr>
          <w:rFonts w:hint="eastAsia" w:ascii="宋体" w:hAnsi="宋体" w:eastAsia="宋体" w:cs="宋体"/>
          <w:i w:val="0"/>
          <w:iCs w:val="0"/>
          <w:color w:val="auto"/>
          <w:sz w:val="24"/>
          <w:szCs w:val="24"/>
          <w:highlight w:val="none"/>
        </w:rPr>
      </w:pPr>
    </w:p>
    <w:p w14:paraId="39B2275E">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433" w:name="_Toc29330"/>
      <w:r>
        <w:rPr>
          <w:rFonts w:hint="eastAsia" w:ascii="宋体" w:hAnsi="宋体" w:eastAsia="宋体" w:cs="宋体"/>
          <w:b/>
          <w:bCs/>
          <w:i w:val="0"/>
          <w:iCs w:val="0"/>
          <w:color w:val="auto"/>
          <w:kern w:val="44"/>
          <w:sz w:val="36"/>
          <w:szCs w:val="36"/>
          <w:highlight w:val="none"/>
          <w:lang w:val="en-US" w:eastAsia="zh-CN" w:bidi="ar-SA"/>
        </w:rPr>
        <w:t>第三章 项目采购需求</w:t>
      </w:r>
      <w:bookmarkEnd w:id="433"/>
    </w:p>
    <w:p w14:paraId="398BAAE6">
      <w:pPr>
        <w:rPr>
          <w:i w:val="0"/>
          <w:iCs w:val="0"/>
          <w:color w:val="auto"/>
          <w:sz w:val="24"/>
          <w:szCs w:val="24"/>
          <w:highlight w:val="none"/>
        </w:rPr>
      </w:pPr>
      <w:r>
        <w:rPr>
          <w:rFonts w:hint="eastAsia"/>
          <w:i w:val="0"/>
          <w:iCs w:val="0"/>
          <w:color w:val="auto"/>
          <w:sz w:val="24"/>
          <w:szCs w:val="24"/>
          <w:highlight w:val="none"/>
        </w:rPr>
        <w:t>【以下内容应根据项目情况作出具体采购需求描述，同时，制定各条款具体内容时与采购需求无关的将不得纳入】</w:t>
      </w:r>
    </w:p>
    <w:p w14:paraId="2C43F922">
      <w:pPr>
        <w:pStyle w:val="33"/>
        <w:keepNext w:val="0"/>
        <w:keepLines w:val="0"/>
        <w:pageBreakBefore w:val="0"/>
        <w:widowControl w:val="0"/>
        <w:kinsoku/>
        <w:overflowPunct/>
        <w:topLinePunct w:val="0"/>
        <w:autoSpaceDE/>
        <w:autoSpaceDN/>
        <w:bidi w:val="0"/>
        <w:adjustRightInd/>
        <w:textAlignment w:val="auto"/>
        <w:rPr>
          <w:rFonts w:hint="eastAsia"/>
          <w:b/>
          <w:bCs/>
          <w:i w:val="0"/>
          <w:iCs w:val="0"/>
          <w:snapToGrid w:val="0"/>
          <w:color w:val="auto"/>
          <w:sz w:val="24"/>
          <w:szCs w:val="24"/>
          <w:highlight w:val="none"/>
          <w:lang w:val="en-US" w:eastAsia="zh-CN"/>
        </w:rPr>
      </w:pPr>
      <w:bookmarkStart w:id="434" w:name="_Toc155185889"/>
      <w:bookmarkStart w:id="435" w:name="_Toc163492886"/>
      <w:bookmarkStart w:id="436" w:name="_Toc140132812"/>
      <w:r>
        <w:rPr>
          <w:rFonts w:hint="eastAsia"/>
          <w:b/>
          <w:bCs/>
          <w:i w:val="0"/>
          <w:iCs w:val="0"/>
          <w:snapToGrid w:val="0"/>
          <w:color w:val="auto"/>
          <w:sz w:val="24"/>
          <w:szCs w:val="24"/>
          <w:highlight w:val="none"/>
          <w:lang w:val="en-US" w:eastAsia="zh-CN"/>
        </w:rPr>
        <w:t xml:space="preserve">说明： </w:t>
      </w:r>
    </w:p>
    <w:p w14:paraId="04A97FB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i w:val="0"/>
          <w:iCs w:val="0"/>
          <w:snapToGrid w:val="0"/>
          <w:color w:val="auto"/>
          <w:sz w:val="24"/>
          <w:szCs w:val="24"/>
          <w:highlight w:val="none"/>
          <w:lang w:val="en-US" w:eastAsia="zh-CN"/>
        </w:rPr>
        <w:t>2023</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7 </w:t>
      </w:r>
      <w:r>
        <w:rPr>
          <w:rFonts w:hint="eastAsia"/>
          <w:i w:val="0"/>
          <w:iCs w:val="0"/>
          <w:snapToGrid w:val="0"/>
          <w:color w:val="auto"/>
          <w:sz w:val="24"/>
          <w:szCs w:val="24"/>
          <w:highlight w:val="none"/>
          <w:lang w:val="en-US" w:eastAsia="zh-CN"/>
        </w:rPr>
        <w:t xml:space="preserve">号）的有关要求。 </w:t>
      </w:r>
    </w:p>
    <w:p w14:paraId="1960932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当采购项目涉及政务信息系统时，采购需求应当符合《政务信息系统政府采购管理暂行办法》（财库〔</w:t>
      </w:r>
      <w:r>
        <w:rPr>
          <w:rFonts w:hint="default"/>
          <w:i w:val="0"/>
          <w:iCs w:val="0"/>
          <w:snapToGrid w:val="0"/>
          <w:color w:val="auto"/>
          <w:sz w:val="24"/>
          <w:szCs w:val="24"/>
          <w:highlight w:val="none"/>
          <w:lang w:val="en-US" w:eastAsia="zh-CN"/>
        </w:rPr>
        <w:t>2017</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210 </w:t>
      </w:r>
      <w:r>
        <w:rPr>
          <w:rFonts w:hint="eastAsia"/>
          <w:i w:val="0"/>
          <w:iCs w:val="0"/>
          <w:snapToGrid w:val="0"/>
          <w:color w:val="auto"/>
          <w:sz w:val="24"/>
          <w:szCs w:val="24"/>
          <w:highlight w:val="none"/>
          <w:lang w:val="en-US" w:eastAsia="zh-CN"/>
        </w:rPr>
        <w:t xml:space="preserve">号）的相关要求。 </w:t>
      </w:r>
    </w:p>
    <w:p w14:paraId="74BCECBF">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 xml:space="preserve">一、采购标的 </w:t>
      </w:r>
    </w:p>
    <w:p w14:paraId="3E57EDE4">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采购标的（服务需求一览表或简要服务内容及数量） </w:t>
      </w:r>
    </w:p>
    <w:p w14:paraId="366DD99F">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 xml:space="preserve">说明：如为含货物采购的服务项目，须标明是否接受进口产品。 </w:t>
      </w:r>
    </w:p>
    <w:p w14:paraId="1611B4AC">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700BA3D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项目背景</w:t>
      </w:r>
      <w:r>
        <w:rPr>
          <w:rFonts w:hint="default"/>
          <w:i w:val="0"/>
          <w:iCs w:val="0"/>
          <w:snapToGrid w:val="0"/>
          <w:color w:val="auto"/>
          <w:sz w:val="24"/>
          <w:szCs w:val="24"/>
          <w:highlight w:val="none"/>
          <w:lang w:val="en-US" w:eastAsia="zh-CN"/>
        </w:rPr>
        <w:t>/</w:t>
      </w:r>
      <w:r>
        <w:rPr>
          <w:rFonts w:hint="eastAsia"/>
          <w:i w:val="0"/>
          <w:iCs w:val="0"/>
          <w:snapToGrid w:val="0"/>
          <w:color w:val="auto"/>
          <w:sz w:val="24"/>
          <w:szCs w:val="24"/>
          <w:highlight w:val="none"/>
          <w:lang w:val="en-US" w:eastAsia="zh-CN"/>
        </w:rPr>
        <w:t xml:space="preserve">项目概述【如有】 </w:t>
      </w:r>
    </w:p>
    <w:p w14:paraId="6D523F8D">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二、商务要求</w:t>
      </w:r>
      <w:r>
        <w:rPr>
          <w:rFonts w:hint="eastAsia" w:ascii="宋体" w:hAnsi="宋体" w:eastAsia="宋体"/>
          <w:b/>
          <w:bCs/>
          <w:i w:val="0"/>
          <w:iCs w:val="0"/>
          <w:snapToGrid w:val="0"/>
          <w:color w:val="auto"/>
          <w:sz w:val="24"/>
          <w:szCs w:val="24"/>
          <w:highlight w:val="none"/>
          <w:lang w:val="en-US" w:eastAsia="zh-CN"/>
        </w:rPr>
        <w:t>【根据项目实际需求调整，如有实质性响应条款要求的，以“★”号作醒目标识，其他非实质性条款明确是否允许负偏离，允许几项负偏离】</w:t>
      </w:r>
    </w:p>
    <w:p w14:paraId="0BA73EE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交付（实施）的时间（或服务期限）和地点（范围） </w:t>
      </w:r>
    </w:p>
    <w:p w14:paraId="395092DD">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2017E928">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 xml:space="preserve">付款条件（进度和方式） </w:t>
      </w:r>
    </w:p>
    <w:p w14:paraId="053D4F60">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4CD0722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3. </w:t>
      </w:r>
      <w:r>
        <w:rPr>
          <w:rFonts w:hint="eastAsia"/>
          <w:i w:val="0"/>
          <w:iCs w:val="0"/>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i w:val="0"/>
          <w:iCs w:val="0"/>
          <w:snapToGrid w:val="0"/>
          <w:color w:val="auto"/>
          <w:sz w:val="24"/>
          <w:szCs w:val="24"/>
          <w:highlight w:val="none"/>
          <w:lang w:val="en-US" w:eastAsia="zh-CN"/>
        </w:rPr>
        <w:t>2020</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123 </w:t>
      </w:r>
      <w:r>
        <w:rPr>
          <w:rFonts w:hint="eastAsia"/>
          <w:i w:val="0"/>
          <w:iCs w:val="0"/>
          <w:snapToGrid w:val="0"/>
          <w:color w:val="auto"/>
          <w:sz w:val="24"/>
          <w:szCs w:val="24"/>
          <w:highlight w:val="none"/>
          <w:lang w:val="en-US" w:eastAsia="zh-CN"/>
        </w:rPr>
        <w:t xml:space="preserve">号）】 </w:t>
      </w:r>
    </w:p>
    <w:p w14:paraId="25B90F3B">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68249201">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4. </w:t>
      </w:r>
      <w:r>
        <w:rPr>
          <w:rFonts w:hint="eastAsia"/>
          <w:i w:val="0"/>
          <w:iCs w:val="0"/>
          <w:snapToGrid w:val="0"/>
          <w:color w:val="auto"/>
          <w:sz w:val="24"/>
          <w:szCs w:val="24"/>
          <w:highlight w:val="none"/>
          <w:lang w:val="en-US" w:eastAsia="zh-CN"/>
        </w:rPr>
        <w:t xml:space="preserve">售后服务（质保期）【如适用】 </w:t>
      </w:r>
    </w:p>
    <w:p w14:paraId="472C32BB">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584703F8">
      <w:pPr>
        <w:pStyle w:val="33"/>
        <w:keepNext w:val="0"/>
        <w:keepLines w:val="0"/>
        <w:pageBreakBefore w:val="0"/>
        <w:widowControl w:val="0"/>
        <w:kinsoku/>
        <w:overflowPunct/>
        <w:topLinePunct w:val="0"/>
        <w:autoSpaceDE/>
        <w:autoSpaceDN/>
        <w:bidi w:val="0"/>
        <w:adjustRightInd/>
        <w:ind w:left="0" w:leftChars="0" w:firstLine="480" w:firstLineChars="20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5. </w:t>
      </w:r>
      <w:r>
        <w:rPr>
          <w:rFonts w:hint="eastAsia"/>
          <w:i w:val="0"/>
          <w:iCs w:val="0"/>
          <w:snapToGrid w:val="0"/>
          <w:color w:val="auto"/>
          <w:sz w:val="24"/>
          <w:szCs w:val="24"/>
          <w:highlight w:val="none"/>
          <w:lang w:val="en-US" w:eastAsia="zh-CN"/>
        </w:rPr>
        <w:t>保险【如适用】</w:t>
      </w:r>
    </w:p>
    <w:p w14:paraId="0FD7FEBC">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6.</w:t>
      </w:r>
      <w:r>
        <w:rPr>
          <w:rFonts w:hint="eastAsia"/>
          <w:i w:val="0"/>
          <w:iCs w:val="0"/>
          <w:snapToGrid w:val="0"/>
          <w:color w:val="auto"/>
          <w:sz w:val="24"/>
          <w:szCs w:val="24"/>
          <w:highlight w:val="none"/>
          <w:lang w:val="en-US" w:eastAsia="zh-CN"/>
        </w:rPr>
        <w:t>其他要求【如有】</w:t>
      </w:r>
    </w:p>
    <w:p w14:paraId="05E0D52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3F90EB44">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【根据项目实际需求调整，如有实质性响应条款要求的，以“★”号作醒目标识，其他非实质性条款明确是否允许负偏离，允许几项负偏离】</w:t>
      </w:r>
      <w:r>
        <w:rPr>
          <w:rFonts w:hint="eastAsia"/>
          <w:b/>
          <w:bCs/>
          <w:i w:val="0"/>
          <w:iCs w:val="0"/>
          <w:snapToGrid w:val="0"/>
          <w:color w:val="auto"/>
          <w:sz w:val="24"/>
          <w:szCs w:val="24"/>
          <w:highlight w:val="none"/>
          <w:lang w:val="en-US" w:eastAsia="zh-CN"/>
        </w:rPr>
        <w:t xml:space="preserve"> </w:t>
      </w:r>
    </w:p>
    <w:p w14:paraId="1CCCD90C">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基本要求 </w:t>
      </w:r>
    </w:p>
    <w:p w14:paraId="56C3472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1.1 </w:t>
      </w:r>
      <w:r>
        <w:rPr>
          <w:rFonts w:hint="eastAsia"/>
          <w:i w:val="0"/>
          <w:iCs w:val="0"/>
          <w:snapToGrid w:val="0"/>
          <w:color w:val="auto"/>
          <w:sz w:val="24"/>
          <w:szCs w:val="24"/>
          <w:highlight w:val="none"/>
          <w:lang w:val="en-US" w:eastAsia="zh-CN"/>
        </w:rPr>
        <w:t xml:space="preserve">采购标的需实现的功能或者目标 </w:t>
      </w:r>
    </w:p>
    <w:p w14:paraId="41C02C3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1.2 </w:t>
      </w:r>
      <w:r>
        <w:rPr>
          <w:rFonts w:hint="eastAsia"/>
          <w:i w:val="0"/>
          <w:iCs w:val="0"/>
          <w:snapToGrid w:val="0"/>
          <w:color w:val="auto"/>
          <w:sz w:val="24"/>
          <w:szCs w:val="24"/>
          <w:highlight w:val="none"/>
          <w:lang w:val="en-US" w:eastAsia="zh-CN"/>
        </w:rPr>
        <w:t>需执行的国家相关标准、行业标准、地方标准或者其他标准、规范</w:t>
      </w:r>
    </w:p>
    <w:p w14:paraId="396BF90D">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54B6888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2. 服务内容及要求</w:t>
      </w:r>
      <w:r>
        <w:rPr>
          <w:rFonts w:hint="default"/>
          <w:i w:val="0"/>
          <w:iCs w:val="0"/>
          <w:snapToGrid w:val="0"/>
          <w:color w:val="auto"/>
          <w:sz w:val="24"/>
          <w:szCs w:val="24"/>
          <w:highlight w:val="none"/>
          <w:lang w:val="en-US" w:eastAsia="zh-CN"/>
        </w:rPr>
        <w:t>/</w:t>
      </w:r>
      <w:r>
        <w:rPr>
          <w:rFonts w:hint="eastAsia"/>
          <w:i w:val="0"/>
          <w:iCs w:val="0"/>
          <w:snapToGrid w:val="0"/>
          <w:color w:val="auto"/>
          <w:sz w:val="24"/>
          <w:szCs w:val="24"/>
          <w:highlight w:val="none"/>
          <w:lang w:val="en-US" w:eastAsia="zh-CN"/>
        </w:rPr>
        <w:t xml:space="preserve">货物技术要求 </w:t>
      </w:r>
    </w:p>
    <w:p w14:paraId="08193B9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2.1 </w:t>
      </w:r>
      <w:r>
        <w:rPr>
          <w:rFonts w:hint="eastAsia"/>
          <w:i w:val="0"/>
          <w:iCs w:val="0"/>
          <w:snapToGrid w:val="0"/>
          <w:color w:val="auto"/>
          <w:sz w:val="24"/>
          <w:szCs w:val="24"/>
          <w:highlight w:val="none"/>
          <w:lang w:val="en-US" w:eastAsia="zh-CN"/>
        </w:rPr>
        <w:t xml:space="preserve">采购标的需满足的性能、材料、结构、外观、质量、安全、技术规格、物理特性等要求 </w:t>
      </w:r>
    </w:p>
    <w:p w14:paraId="45197FA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2.2 </w:t>
      </w:r>
      <w:r>
        <w:rPr>
          <w:rFonts w:hint="eastAsia"/>
          <w:i w:val="0"/>
          <w:iCs w:val="0"/>
          <w:snapToGrid w:val="0"/>
          <w:color w:val="auto"/>
          <w:sz w:val="24"/>
          <w:szCs w:val="24"/>
          <w:highlight w:val="none"/>
          <w:lang w:val="en-US" w:eastAsia="zh-CN"/>
        </w:rPr>
        <w:t xml:space="preserve">采购标的需满足的服务标准、期限、效率等要求 </w:t>
      </w:r>
    </w:p>
    <w:p w14:paraId="08E7509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2.3 </w:t>
      </w:r>
      <w:r>
        <w:rPr>
          <w:rFonts w:hint="eastAsia"/>
          <w:i w:val="0"/>
          <w:iCs w:val="0"/>
          <w:snapToGrid w:val="0"/>
          <w:color w:val="auto"/>
          <w:sz w:val="24"/>
          <w:szCs w:val="24"/>
          <w:highlight w:val="none"/>
          <w:lang w:val="en-US" w:eastAsia="zh-CN"/>
        </w:rPr>
        <w:t xml:space="preserve">为落实政府采购政策需满足的要求 </w:t>
      </w:r>
    </w:p>
    <w:p w14:paraId="6CBA7ADB">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2.4 </w:t>
      </w:r>
      <w:r>
        <w:rPr>
          <w:rFonts w:hint="eastAsia"/>
          <w:i w:val="0"/>
          <w:iCs w:val="0"/>
          <w:snapToGrid w:val="0"/>
          <w:color w:val="auto"/>
          <w:sz w:val="24"/>
          <w:szCs w:val="24"/>
          <w:highlight w:val="none"/>
          <w:lang w:val="en-US" w:eastAsia="zh-CN"/>
        </w:rPr>
        <w:t xml:space="preserve">采购标的的其他技术、服务等要求 </w:t>
      </w:r>
    </w:p>
    <w:p w14:paraId="052359C4">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2.5 </w:t>
      </w:r>
      <w:r>
        <w:rPr>
          <w:rFonts w:hint="eastAsia"/>
          <w:i w:val="0"/>
          <w:iCs w:val="0"/>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088FCAD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3. </w:t>
      </w:r>
      <w:r>
        <w:rPr>
          <w:rFonts w:hint="eastAsia"/>
          <w:i w:val="0"/>
          <w:iCs w:val="0"/>
          <w:snapToGrid w:val="0"/>
          <w:color w:val="auto"/>
          <w:sz w:val="24"/>
          <w:szCs w:val="24"/>
          <w:highlight w:val="none"/>
          <w:lang w:val="en-US" w:eastAsia="zh-CN"/>
        </w:rPr>
        <w:t xml:space="preserve">验收标准 </w:t>
      </w:r>
    </w:p>
    <w:p w14:paraId="6FD24ACB">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6447408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4. </w:t>
      </w:r>
      <w:r>
        <w:rPr>
          <w:rFonts w:hint="eastAsia"/>
          <w:i w:val="0"/>
          <w:iCs w:val="0"/>
          <w:snapToGrid w:val="0"/>
          <w:color w:val="auto"/>
          <w:sz w:val="24"/>
          <w:szCs w:val="24"/>
          <w:highlight w:val="none"/>
          <w:lang w:val="en-US" w:eastAsia="zh-CN"/>
        </w:rPr>
        <w:t>其他要求【如有】</w:t>
      </w:r>
    </w:p>
    <w:p w14:paraId="0B7F62A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2BA12C5D">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ascii="宋体" w:hAnsi="宋体" w:eastAsia="宋体"/>
          <w:b/>
          <w:bCs/>
          <w:i w:val="0"/>
          <w:iCs w:val="0"/>
          <w:snapToGrid w:val="0"/>
          <w:color w:val="auto"/>
          <w:sz w:val="24"/>
          <w:szCs w:val="24"/>
          <w:highlight w:val="none"/>
          <w:lang w:val="en-US" w:eastAsia="zh-CN"/>
        </w:rPr>
        <w:t>四、根据</w:t>
      </w:r>
      <w:r>
        <w:rPr>
          <w:rFonts w:hint="eastAsia"/>
          <w:b/>
          <w:bCs/>
          <w:i w:val="0"/>
          <w:iCs w:val="0"/>
          <w:snapToGrid w:val="0"/>
          <w:color w:val="auto"/>
          <w:sz w:val="24"/>
          <w:szCs w:val="24"/>
          <w:highlight w:val="none"/>
          <w:lang w:val="en-US" w:eastAsia="zh-CN"/>
        </w:rPr>
        <w:t>谈判</w:t>
      </w:r>
      <w:r>
        <w:rPr>
          <w:rFonts w:hint="eastAsia" w:ascii="宋体" w:hAnsi="宋体" w:eastAsia="宋体"/>
          <w:b/>
          <w:bCs/>
          <w:i w:val="0"/>
          <w:iCs w:val="0"/>
          <w:snapToGrid w:val="0"/>
          <w:color w:val="auto"/>
          <w:sz w:val="24"/>
          <w:szCs w:val="24"/>
          <w:highlight w:val="none"/>
          <w:lang w:val="en-US" w:eastAsia="zh-CN"/>
        </w:rPr>
        <w:t>情况可能实质性变动的内容【包括采购需求中的技术、服务要求以及合同草案条款】</w:t>
      </w:r>
    </w:p>
    <w:p w14:paraId="0D7CC6F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p w14:paraId="5FCA82F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p w14:paraId="16331B1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p w14:paraId="1609CA1C">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bookmarkEnd w:id="434"/>
    <w:bookmarkEnd w:id="435"/>
    <w:bookmarkEnd w:id="436"/>
    <w:p w14:paraId="28FA2165">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437" w:name="_Toc4459"/>
      <w:r>
        <w:rPr>
          <w:rFonts w:hint="eastAsia" w:ascii="宋体" w:hAnsi="宋体" w:eastAsia="宋体" w:cs="宋体"/>
          <w:b/>
          <w:bCs/>
          <w:i w:val="0"/>
          <w:iCs w:val="0"/>
          <w:color w:val="auto"/>
          <w:kern w:val="44"/>
          <w:sz w:val="36"/>
          <w:szCs w:val="36"/>
          <w:highlight w:val="none"/>
          <w:lang w:val="en-US" w:eastAsia="zh-CN" w:bidi="ar-SA"/>
        </w:rPr>
        <w:t>第四章 评审方法及标准</w:t>
      </w:r>
      <w:bookmarkEnd w:id="437"/>
    </w:p>
    <w:p w14:paraId="3C2D8384">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38" w:name="_Toc23439"/>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val="zh-CN" w:eastAsia="zh-CN"/>
        </w:rPr>
        <w:t>评审方法</w:t>
      </w:r>
      <w:bookmarkEnd w:id="438"/>
    </w:p>
    <w:p w14:paraId="53640E9C">
      <w:pPr>
        <w:pStyle w:val="33"/>
        <w:keepNext w:val="0"/>
        <w:keepLines w:val="0"/>
        <w:pageBreakBefore w:val="0"/>
        <w:widowControl w:val="0"/>
        <w:kinsoku/>
        <w:wordWrap w:val="0"/>
        <w:overflowPunct/>
        <w:topLinePunct w:val="0"/>
        <w:autoSpaceDE/>
        <w:autoSpaceDN/>
        <w:bidi w:val="0"/>
        <w:adjustRightInd/>
        <w:snapToGrid/>
        <w:spacing w:line="420" w:lineRule="exact"/>
        <w:ind w:firstLine="480"/>
        <w:textAlignment w:val="auto"/>
        <w:rPr>
          <w:i w:val="0"/>
          <w:iCs w:val="0"/>
          <w:color w:val="auto"/>
          <w:highlight w:val="none"/>
        </w:rPr>
      </w:pPr>
      <w:r>
        <w:rPr>
          <w:rFonts w:hint="eastAsia" w:cs="宋体"/>
          <w:color w:val="auto"/>
          <w:highlight w:val="none"/>
          <w:lang w:val="en-US" w:eastAsia="zh-CN"/>
        </w:rPr>
        <w:t>评审方法：</w:t>
      </w:r>
      <w:r>
        <w:rPr>
          <w:rFonts w:hint="eastAsia" w:ascii="宋体" w:hAnsi="宋体" w:eastAsia="宋体" w:cs="宋体"/>
          <w:color w:val="auto"/>
          <w:highlight w:val="none"/>
          <w:lang w:val="en-US" w:eastAsia="zh-CN"/>
        </w:rPr>
        <w:t>谈判小组与符合资格条件的供应商就采购货物、工程和服务事宜进行谈判，供应商按照谈判文件的要求提交响应文件和最后报价</w:t>
      </w:r>
      <w:r>
        <w:rPr>
          <w:rFonts w:hint="eastAsia" w:ascii="宋体" w:hAnsi="宋体" w:eastAsia="宋体" w:cs="宋体"/>
          <w:b/>
          <w:bCs/>
          <w:color w:val="auto"/>
          <w:szCs w:val="24"/>
          <w:highlight w:val="none"/>
          <w:lang w:val="zh-CN"/>
        </w:rPr>
        <w:t>（因落实政府采购政策进行价格调整的，以调整后的价格计算）</w:t>
      </w:r>
      <w:r>
        <w:rPr>
          <w:rFonts w:hint="eastAsia" w:ascii="宋体" w:hAnsi="宋体" w:eastAsia="宋体" w:cs="宋体"/>
          <w:color w:val="auto"/>
          <w:highlight w:val="none"/>
          <w:lang w:val="en-US" w:eastAsia="zh-CN"/>
        </w:rPr>
        <w:t>，采购人从谈判小组提出的成交候选人中确定成交供应商</w:t>
      </w:r>
      <w:r>
        <w:rPr>
          <w:rFonts w:hint="eastAsia"/>
          <w:i w:val="0"/>
          <w:iCs w:val="0"/>
          <w:color w:val="auto"/>
          <w:highlight w:val="none"/>
        </w:rPr>
        <w:t>。</w:t>
      </w:r>
    </w:p>
    <w:p w14:paraId="2E5B7BB0">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39" w:name="_Toc645"/>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评审程序</w:t>
      </w:r>
      <w:bookmarkEnd w:id="439"/>
    </w:p>
    <w:p w14:paraId="25412360">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2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40" w:name="_Toc163493634"/>
      <w:bookmarkStart w:id="441" w:name="_Toc20783"/>
      <w:r>
        <w:rPr>
          <w:rFonts w:hint="eastAsia" w:ascii="宋体" w:hAnsi="宋体" w:eastAsia="宋体" w:cs="宋体"/>
          <w:b/>
          <w:bCs/>
          <w:color w:val="auto"/>
          <w:kern w:val="2"/>
          <w:sz w:val="24"/>
          <w:szCs w:val="24"/>
          <w:highlight w:val="none"/>
          <w:lang w:val="zh-CN" w:eastAsia="zh-CN" w:bidi="ar-SA"/>
        </w:rPr>
        <w:t>（一）资格审查和符合性审查</w:t>
      </w:r>
      <w:bookmarkEnd w:id="440"/>
      <w:bookmarkEnd w:id="441"/>
    </w:p>
    <w:p w14:paraId="64549C54">
      <w:pPr>
        <w:keepNext w:val="0"/>
        <w:keepLines w:val="0"/>
        <w:pageBreakBefore w:val="0"/>
        <w:widowControl w:val="0"/>
        <w:tabs>
          <w:tab w:val="left" w:pos="312"/>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highlight w:val="none"/>
          <w:lang w:val="zh-CN"/>
        </w:rPr>
      </w:pPr>
      <w:r>
        <w:rPr>
          <w:rFonts w:hint="eastAsia"/>
          <w:i w:val="0"/>
          <w:iCs w:val="0"/>
          <w:color w:val="auto"/>
          <w:szCs w:val="24"/>
          <w:highlight w:val="none"/>
        </w:rPr>
        <w:t>1</w:t>
      </w:r>
      <w:r>
        <w:rPr>
          <w:i w:val="0"/>
          <w:iCs w:val="0"/>
          <w:color w:val="auto"/>
          <w:szCs w:val="24"/>
          <w:highlight w:val="none"/>
        </w:rPr>
        <w:t>.</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文件规定的供应商资格条件、评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成交的标准等事项，对供应商的响应文件进行评审。资格审查和符合性审查不符合</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文件要求的响应文件，按</w:t>
      </w:r>
      <w:r>
        <w:rPr>
          <w:rFonts w:hint="eastAsia" w:ascii="宋体" w:hAnsi="宋体" w:eastAsia="宋体" w:cs="宋体"/>
          <w:b/>
          <w:bCs/>
          <w:color w:val="auto"/>
          <w:sz w:val="24"/>
          <w:szCs w:val="24"/>
          <w:highlight w:val="none"/>
        </w:rPr>
        <w:t>无效文件</w:t>
      </w:r>
      <w:r>
        <w:rPr>
          <w:rFonts w:hint="eastAsia" w:ascii="宋体" w:hAnsi="宋体" w:eastAsia="宋体" w:cs="宋体"/>
          <w:color w:val="auto"/>
          <w:sz w:val="24"/>
          <w:szCs w:val="24"/>
          <w:highlight w:val="none"/>
        </w:rPr>
        <w:t>处理，不进入</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，并告知有关供应商</w:t>
      </w:r>
      <w:r>
        <w:rPr>
          <w:rFonts w:hint="eastAsia"/>
          <w:i w:val="0"/>
          <w:iCs w:val="0"/>
          <w:color w:val="auto"/>
          <w:highlight w:val="none"/>
          <w:lang w:val="zh-CN"/>
        </w:rPr>
        <w:t>。</w:t>
      </w:r>
    </w:p>
    <w:p w14:paraId="24AD4304">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i w:val="0"/>
          <w:iCs w:val="0"/>
          <w:color w:val="auto"/>
          <w:highlight w:val="none"/>
        </w:rPr>
      </w:pPr>
      <w:r>
        <w:rPr>
          <w:rFonts w:hint="eastAsia"/>
          <w:i w:val="0"/>
          <w:iCs w:val="0"/>
          <w:color w:val="auto"/>
          <w:highlight w:val="none"/>
        </w:rPr>
        <w:t>2.</w:t>
      </w:r>
      <w:r>
        <w:rPr>
          <w:rFonts w:hint="eastAsia"/>
          <w:i w:val="0"/>
          <w:iCs w:val="0"/>
          <w:highlight w:val="none"/>
          <w:lang w:val="en-US" w:eastAsia="zh-CN"/>
        </w:rPr>
        <w:t>通过</w:t>
      </w:r>
      <w:r>
        <w:rPr>
          <w:rFonts w:hint="eastAsia" w:cs="宋体"/>
          <w:i w:val="0"/>
          <w:iCs w:val="0"/>
          <w:highlight w:val="none"/>
        </w:rPr>
        <w:t>资格性审查和符合性审查</w:t>
      </w:r>
      <w:r>
        <w:rPr>
          <w:rFonts w:hint="eastAsia" w:cs="宋体"/>
          <w:i w:val="0"/>
          <w:iCs w:val="0"/>
          <w:highlight w:val="none"/>
          <w:lang w:val="en-US" w:eastAsia="zh-CN"/>
        </w:rPr>
        <w:t>的</w:t>
      </w:r>
      <w:r>
        <w:rPr>
          <w:rFonts w:hint="eastAsia"/>
          <w:i w:val="0"/>
          <w:iCs w:val="0"/>
          <w:color w:val="auto"/>
          <w:highlight w:val="none"/>
        </w:rPr>
        <w:t>有效</w:t>
      </w:r>
      <w:r>
        <w:rPr>
          <w:rFonts w:hint="eastAsia"/>
          <w:i w:val="0"/>
          <w:iCs w:val="0"/>
          <w:color w:val="auto"/>
          <w:highlight w:val="none"/>
          <w:lang w:eastAsia="zh-CN"/>
        </w:rPr>
        <w:t>供应商</w:t>
      </w:r>
      <w:r>
        <w:rPr>
          <w:rFonts w:hint="eastAsia"/>
          <w:i w:val="0"/>
          <w:iCs w:val="0"/>
          <w:color w:val="auto"/>
          <w:highlight w:val="none"/>
        </w:rPr>
        <w:t>不足3家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公开招标的货物和服务项目，招标过程中提交投标文件或者经评审实质性响应招标文件要求的供应商只有2家时，经本级财政部门批准后采用竞争性谈判方式采购的可以为2家</w:t>
      </w:r>
      <w:r>
        <w:rPr>
          <w:rFonts w:hint="eastAsia" w:ascii="宋体" w:hAnsi="宋体" w:eastAsia="宋体" w:cs="宋体"/>
          <w:color w:val="auto"/>
          <w:sz w:val="24"/>
          <w:szCs w:val="24"/>
          <w:highlight w:val="none"/>
          <w:lang w:val="zh-CN"/>
        </w:rPr>
        <w:t>）</w:t>
      </w:r>
      <w:r>
        <w:rPr>
          <w:rFonts w:hint="eastAsia"/>
          <w:i w:val="0"/>
          <w:iCs w:val="0"/>
          <w:color w:val="auto"/>
          <w:highlight w:val="none"/>
        </w:rPr>
        <w:t>的应当终止竞争性</w:t>
      </w:r>
      <w:r>
        <w:rPr>
          <w:rFonts w:hint="eastAsia"/>
          <w:i w:val="0"/>
          <w:iCs w:val="0"/>
          <w:color w:val="auto"/>
          <w:highlight w:val="none"/>
          <w:lang w:val="en-US" w:eastAsia="zh-CN"/>
        </w:rPr>
        <w:t>谈判</w:t>
      </w:r>
      <w:r>
        <w:rPr>
          <w:rFonts w:hint="eastAsia"/>
          <w:i w:val="0"/>
          <w:iCs w:val="0"/>
          <w:color w:val="auto"/>
          <w:highlight w:val="none"/>
        </w:rPr>
        <w:t>采购活动，发布项目终止公告并说明原因，重新开展采购活动。</w:t>
      </w:r>
    </w:p>
    <w:p w14:paraId="2480155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2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42" w:name="_Toc24444"/>
      <w:bookmarkStart w:id="443" w:name="_Toc163493635"/>
      <w:bookmarkStart w:id="444" w:name="_Hlk158124046"/>
      <w:bookmarkStart w:id="445" w:name="_Toc102116048"/>
      <w:bookmarkStart w:id="446" w:name="_Toc102056244"/>
      <w:bookmarkStart w:id="447" w:name="_Toc102119879"/>
      <w:bookmarkStart w:id="448" w:name="_Toc102114946"/>
      <w:bookmarkStart w:id="449" w:name="_Toc102057744"/>
      <w:bookmarkStart w:id="450" w:name="_Toc102116178"/>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响应文件澄清</w:t>
      </w:r>
      <w:bookmarkEnd w:id="442"/>
      <w:bookmarkEnd w:id="443"/>
    </w:p>
    <w:p w14:paraId="41949331">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i w:val="0"/>
          <w:iCs w:val="0"/>
          <w:color w:val="auto"/>
          <w:highlight w:val="none"/>
        </w:rPr>
        <w:t>1.</w:t>
      </w:r>
      <w:r>
        <w:rPr>
          <w:rFonts w:hint="eastAsia" w:ascii="宋体" w:hAnsi="宋体" w:eastAsia="宋体" w:cs="宋体"/>
          <w:color w:val="auto"/>
          <w:sz w:val="24"/>
          <w:szCs w:val="24"/>
          <w:highlight w:val="none"/>
        </w:rPr>
        <w:t>评审期间，</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在对响应文件的有效性、完整性和响应程度进行审查时，可以要求供应商对响应文件中含义不明确、同类问题表述不一致或者有明显文字和计算错误的内容等作出必要的澄清、说明或者更正。供应商应按照谈判小组要求在规定时间内作出澄清、说明或者补正，澄清、说明或者补正不得超出响应文件的范围或者改变响应文件的实质性内容。</w:t>
      </w:r>
    </w:p>
    <w:p w14:paraId="07E33E43">
      <w:pPr>
        <w:pStyle w:val="33"/>
        <w:keepNext w:val="0"/>
        <w:keepLines w:val="0"/>
        <w:pageBreakBefore w:val="0"/>
        <w:widowControl w:val="0"/>
        <w:kinsoku/>
        <w:overflowPunct/>
        <w:topLinePunct w:val="0"/>
        <w:autoSpaceDE/>
        <w:autoSpaceDN/>
        <w:bidi w:val="0"/>
        <w:spacing w:line="420" w:lineRule="exact"/>
        <w:ind w:firstLine="480"/>
        <w:textAlignment w:val="auto"/>
        <w:rPr>
          <w:i w:val="0"/>
          <w:iCs w:val="0"/>
          <w:color w:val="auto"/>
          <w:highlight w:val="none"/>
        </w:rPr>
      </w:pPr>
      <w:r>
        <w:rPr>
          <w:rFonts w:hint="eastAsia" w:ascii="宋体" w:hAnsi="宋体" w:eastAsia="宋体" w:cs="宋体"/>
          <w:color w:val="auto"/>
          <w:sz w:val="24"/>
          <w:szCs w:val="24"/>
          <w:highlight w:val="none"/>
          <w:lang w:val="en-US" w:eastAsia="zh-CN"/>
        </w:rPr>
        <w:t>2.谈判小组应当以书面形式要求供应商作出澄清、说明或者更正响应文件。供应商的澄清、说明或者更正</w:t>
      </w:r>
      <w:r>
        <w:rPr>
          <w:rFonts w:hint="eastAsia" w:ascii="宋体" w:hAnsi="宋体" w:eastAsia="宋体" w:cs="宋体"/>
          <w:color w:val="auto"/>
          <w:sz w:val="24"/>
          <w:szCs w:val="24"/>
          <w:highlight w:val="none"/>
        </w:rPr>
        <w:t>是其响应文件的有效组成部分，澄清、说明或者补正应当以书面的方式</w:t>
      </w:r>
      <w:r>
        <w:rPr>
          <w:rFonts w:hint="eastAsia" w:ascii="宋体" w:hAnsi="宋体" w:eastAsia="宋体" w:cs="宋体"/>
          <w:color w:val="auto"/>
          <w:sz w:val="24"/>
          <w:szCs w:val="24"/>
          <w:highlight w:val="none"/>
          <w:lang w:val="en-US" w:eastAsia="zh-CN"/>
        </w:rPr>
        <w:t>由法定代表人或其授权代表签字或者加盖公章（</w:t>
      </w:r>
      <w:r>
        <w:rPr>
          <w:rFonts w:hint="eastAsia" w:ascii="宋体" w:hAnsi="宋体" w:eastAsia="宋体" w:cs="宋体"/>
          <w:color w:val="auto"/>
          <w:sz w:val="24"/>
          <w:szCs w:val="24"/>
          <w:highlight w:val="none"/>
        </w:rPr>
        <w:t>电子印章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后提交</w:t>
      </w:r>
      <w:r>
        <w:rPr>
          <w:rFonts w:hint="eastAsia" w:ascii="宋体" w:hAnsi="宋体" w:eastAsia="宋体" w:cs="宋体"/>
          <w:color w:val="auto"/>
          <w:sz w:val="24"/>
          <w:szCs w:val="24"/>
          <w:highlight w:val="none"/>
          <w:lang w:val="en-US" w:eastAsia="zh-CN"/>
        </w:rPr>
        <w:t>。由授权代表签字的，应当附法定代表人授权书。供应商为自然人的，应当由本人签字并附身份证明</w:t>
      </w:r>
      <w:r>
        <w:rPr>
          <w:rFonts w:hint="eastAsia" w:ascii="宋体" w:hAnsi="宋体" w:eastAsia="宋体"/>
          <w:i w:val="0"/>
          <w:iCs w:val="0"/>
          <w:color w:val="auto"/>
          <w:highlight w:val="none"/>
          <w:lang w:val="en-US" w:eastAsia="zh-CN"/>
        </w:rPr>
        <w:t>。</w:t>
      </w:r>
    </w:p>
    <w:bookmarkEnd w:id="444"/>
    <w:p w14:paraId="240F7935">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2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51" w:name="_Toc163493636"/>
      <w:bookmarkStart w:id="452" w:name="_Toc14055"/>
      <w:r>
        <w:rPr>
          <w:rFonts w:hint="eastAsia" w:ascii="宋体" w:hAnsi="宋体" w:eastAsia="宋体" w:cs="宋体"/>
          <w:b/>
          <w:bCs/>
          <w:color w:val="auto"/>
          <w:kern w:val="2"/>
          <w:sz w:val="24"/>
          <w:szCs w:val="24"/>
          <w:highlight w:val="none"/>
          <w:lang w:val="en-US" w:eastAsia="zh-CN" w:bidi="ar-SA"/>
        </w:rPr>
        <w:t>（三）</w:t>
      </w:r>
      <w:bookmarkEnd w:id="451"/>
      <w:r>
        <w:rPr>
          <w:rFonts w:hint="eastAsia" w:ascii="宋体" w:hAnsi="宋体" w:eastAsia="宋体" w:cs="宋体"/>
          <w:b/>
          <w:bCs/>
          <w:color w:val="auto"/>
          <w:kern w:val="2"/>
          <w:sz w:val="24"/>
          <w:szCs w:val="24"/>
          <w:highlight w:val="none"/>
          <w:lang w:val="zh-CN" w:eastAsia="zh-CN" w:bidi="ar-SA"/>
        </w:rPr>
        <w:t>谈判程序</w:t>
      </w:r>
      <w:bookmarkEnd w:id="452"/>
    </w:p>
    <w:p w14:paraId="3B21DF86">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rPr>
      </w:pP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小组应当依据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文件规定的程序、评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成交的标准等事项与</w:t>
      </w:r>
      <w:r>
        <w:rPr>
          <w:rFonts w:hint="eastAsia" w:ascii="宋体" w:hAnsi="宋体" w:eastAsia="宋体" w:cs="宋体"/>
          <w:color w:val="auto"/>
          <w:sz w:val="24"/>
          <w:szCs w:val="24"/>
          <w:highlight w:val="none"/>
          <w:lang w:val="zh-CN"/>
        </w:rPr>
        <w:t>实质性</w:t>
      </w:r>
      <w:r>
        <w:rPr>
          <w:rFonts w:hint="eastAsia" w:ascii="宋体" w:hAnsi="宋体" w:eastAsia="宋体" w:cs="宋体"/>
          <w:color w:val="auto"/>
          <w:sz w:val="24"/>
          <w:szCs w:val="24"/>
          <w:highlight w:val="none"/>
        </w:rPr>
        <w:t>响应</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文件要求的供应商进行</w:t>
      </w:r>
      <w:r>
        <w:rPr>
          <w:rFonts w:hint="eastAsia" w:cs="宋体"/>
          <w:color w:val="auto"/>
          <w:sz w:val="24"/>
          <w:szCs w:val="24"/>
          <w:highlight w:val="none"/>
          <w:lang w:val="en-US" w:eastAsia="zh-CN"/>
        </w:rPr>
        <w:t>谈判</w:t>
      </w:r>
      <w:r>
        <w:rPr>
          <w:rFonts w:hint="eastAsia"/>
          <w:i w:val="0"/>
          <w:iCs w:val="0"/>
          <w:color w:val="auto"/>
          <w:highlight w:val="none"/>
        </w:rPr>
        <w:t>。</w:t>
      </w:r>
    </w:p>
    <w:p w14:paraId="22D2A575">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1.第一轮谈判</w:t>
      </w:r>
    </w:p>
    <w:p w14:paraId="0B92300B">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小组将按照系统随机的顺序决定供应商的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顺序，并集中与单一供应商分别进行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7F6A6EA2">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小组所有成员应当对照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文件和响应文件就采购需求、质量和服务等内容集中与单一供应商分别进行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，并给予所有参加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的供应商平等的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机会。在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中，</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的任何一方不得透露与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有关的其他供应商的技术资料、价格和其他信息。</w:t>
      </w:r>
    </w:p>
    <w:p w14:paraId="1BC6C917">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过程中，</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小组可以根据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情况实质性变动采购需求中的技术、服务要求以及合同草案条款，但不得变动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文件中的其他内容。实质性变动的内容，须经采购人代表确认。</w:t>
      </w:r>
    </w:p>
    <w:p w14:paraId="26C7DC2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文件作出的实质性变动的内容是</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文件的有效组成部分。</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小组应将</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文件的变动情况以书面</w:t>
      </w:r>
      <w:r>
        <w:rPr>
          <w:rFonts w:hint="eastAsia" w:ascii="宋体" w:hAnsi="宋体" w:eastAsia="宋体" w:cs="宋体"/>
          <w:color w:val="auto"/>
          <w:sz w:val="24"/>
          <w:szCs w:val="24"/>
          <w:highlight w:val="none"/>
          <w:lang w:val="en-US" w:eastAsia="zh-CN"/>
        </w:rPr>
        <w:t>形</w:t>
      </w:r>
      <w:r>
        <w:rPr>
          <w:rFonts w:hint="eastAsia" w:ascii="宋体" w:hAnsi="宋体" w:eastAsia="宋体" w:cs="宋体"/>
          <w:color w:val="auto"/>
          <w:sz w:val="24"/>
          <w:szCs w:val="24"/>
          <w:highlight w:val="none"/>
        </w:rPr>
        <w:t>式通知所有参加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w:t>
      </w:r>
    </w:p>
    <w:p w14:paraId="708F2F98">
      <w:pPr>
        <w:pStyle w:val="33"/>
        <w:keepNext w:val="0"/>
        <w:keepLines w:val="0"/>
        <w:pageBreakBefore w:val="0"/>
        <w:kinsoku/>
        <w:overflowPunct/>
        <w:topLinePunct w:val="0"/>
        <w:autoSpaceDE/>
        <w:autoSpaceDN/>
        <w:bidi w:val="0"/>
        <w:spacing w:line="420" w:lineRule="exact"/>
        <w:ind w:firstLine="480"/>
        <w:textAlignment w:val="auto"/>
        <w:rPr>
          <w:rFonts w:hint="eastAsia" w:cs="宋体"/>
          <w:i w:val="0"/>
          <w:iCs w:val="0"/>
          <w:color w:val="auto"/>
          <w:szCs w:val="24"/>
          <w:highlight w:val="none"/>
        </w:rPr>
      </w:pPr>
      <w:r>
        <w:rPr>
          <w:rFonts w:hint="eastAsia" w:ascii="宋体" w:hAnsi="宋体" w:eastAsia="宋体" w:cs="宋体"/>
          <w:color w:val="auto"/>
          <w:sz w:val="24"/>
          <w:szCs w:val="24"/>
          <w:highlight w:val="none"/>
        </w:rPr>
        <w:t>1.5供应商应当按照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文件的变动情况和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的要求在规定的时间内重新提交响应文件，并由其法定代表人或授权代表签字或者加盖公章。由授权代表签字的，应当附法定代表人授权书。供应商为自然人的，应当由本人签字并附身份证明。逾时不提交的，视同退出</w:t>
      </w:r>
      <w:r>
        <w:rPr>
          <w:rFonts w:hint="eastAsia" w:cs="宋体"/>
          <w:color w:val="auto"/>
          <w:sz w:val="24"/>
          <w:szCs w:val="24"/>
          <w:highlight w:val="none"/>
          <w:lang w:val="en-US" w:eastAsia="zh-CN"/>
        </w:rPr>
        <w:t>谈判</w:t>
      </w:r>
      <w:r>
        <w:rPr>
          <w:rFonts w:hint="eastAsia" w:cs="宋体"/>
          <w:i w:val="0"/>
          <w:iCs w:val="0"/>
          <w:color w:val="auto"/>
          <w:szCs w:val="24"/>
          <w:highlight w:val="none"/>
        </w:rPr>
        <w:t>。</w:t>
      </w:r>
    </w:p>
    <w:p w14:paraId="5CC0E3D5">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2.多轮谈判</w:t>
      </w:r>
    </w:p>
    <w:p w14:paraId="07D8F4C4">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文件中不能详细列明采购标的的技术、服务要求，需经</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由供应商提供最终设计方案或解决方案的项目，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小组可以根据采购人对采购需求的确认情况，进行多轮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，直到采购人代表最终确认采购需求为止。</w:t>
      </w:r>
    </w:p>
    <w:p w14:paraId="7990D9D0">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rPr>
      </w:pPr>
      <w:r>
        <w:rPr>
          <w:rFonts w:hint="eastAsia" w:ascii="宋体" w:hAnsi="宋体" w:eastAsia="宋体" w:cs="宋体"/>
          <w:color w:val="auto"/>
          <w:sz w:val="24"/>
          <w:szCs w:val="24"/>
          <w:highlight w:val="none"/>
        </w:rPr>
        <w:t>2.3</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程序同第一轮</w:t>
      </w:r>
      <w:r>
        <w:rPr>
          <w:rFonts w:hint="eastAsia" w:cs="宋体"/>
          <w:color w:val="auto"/>
          <w:sz w:val="24"/>
          <w:szCs w:val="24"/>
          <w:highlight w:val="none"/>
          <w:lang w:val="en-US" w:eastAsia="zh-CN"/>
        </w:rPr>
        <w:t>谈判</w:t>
      </w:r>
      <w:r>
        <w:rPr>
          <w:rFonts w:hint="eastAsia"/>
          <w:i w:val="0"/>
          <w:iCs w:val="0"/>
          <w:color w:val="auto"/>
          <w:highlight w:val="none"/>
        </w:rPr>
        <w:t>。</w:t>
      </w:r>
    </w:p>
    <w:p w14:paraId="2B9ED079">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rPr>
      </w:pPr>
      <w:r>
        <w:rPr>
          <w:rFonts w:hint="eastAsia" w:cs="宋体"/>
          <w:color w:val="auto"/>
          <w:sz w:val="24"/>
          <w:szCs w:val="24"/>
          <w:highlight w:val="none"/>
          <w:lang w:val="en-US" w:eastAsia="zh-CN"/>
        </w:rPr>
        <w:t>2.4如谈判</w:t>
      </w:r>
      <w:r>
        <w:rPr>
          <w:rFonts w:hint="eastAsia" w:ascii="宋体" w:hAnsi="宋体" w:eastAsia="宋体" w:cs="宋体"/>
          <w:color w:val="auto"/>
          <w:sz w:val="24"/>
          <w:szCs w:val="24"/>
          <w:highlight w:val="none"/>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情况</w:t>
      </w:r>
      <w:r>
        <w:rPr>
          <w:rFonts w:hint="eastAsia" w:cs="宋体"/>
          <w:color w:val="auto"/>
          <w:sz w:val="24"/>
          <w:szCs w:val="24"/>
          <w:highlight w:val="none"/>
          <w:lang w:val="en-US" w:eastAsia="zh-CN"/>
        </w:rPr>
        <w:t>未</w:t>
      </w:r>
      <w:r>
        <w:rPr>
          <w:rFonts w:hint="eastAsia" w:ascii="宋体" w:hAnsi="宋体" w:eastAsia="宋体" w:cs="宋体"/>
          <w:color w:val="auto"/>
          <w:sz w:val="24"/>
          <w:szCs w:val="24"/>
          <w:highlight w:val="none"/>
        </w:rPr>
        <w:t>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文件作出实质性变动</w:t>
      </w:r>
      <w:r>
        <w:rPr>
          <w:rFonts w:hint="eastAsia" w:cs="宋体"/>
          <w:color w:val="auto"/>
          <w:sz w:val="24"/>
          <w:szCs w:val="24"/>
          <w:highlight w:val="none"/>
          <w:lang w:val="en-US" w:eastAsia="zh-CN"/>
        </w:rPr>
        <w:t>增加新的需求，则供应商后一轮报价不得高于前一轮报价。</w:t>
      </w:r>
      <w:r>
        <w:rPr>
          <w:rFonts w:hint="eastAsia" w:cs="宋体"/>
          <w:color w:val="auto"/>
          <w:sz w:val="24"/>
          <w:szCs w:val="24"/>
          <w:highlight w:val="none"/>
          <w:lang w:val="en-US" w:eastAsia="zh-CN"/>
        </w:rPr>
        <w:t>本项目谈判轮次及谈判顺序详“供应商须知前附表”。</w:t>
      </w:r>
    </w:p>
    <w:p w14:paraId="4741324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3.最后报价</w:t>
      </w:r>
    </w:p>
    <w:p w14:paraId="2AED22E8">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rPr>
      </w:pPr>
      <w:r>
        <w:rPr>
          <w:rFonts w:hint="eastAsia"/>
          <w:i w:val="0"/>
          <w:iCs w:val="0"/>
          <w:color w:val="auto"/>
          <w:highlight w:val="none"/>
        </w:rPr>
        <w:t>3</w:t>
      </w:r>
      <w:r>
        <w:rPr>
          <w:i w:val="0"/>
          <w:iCs w:val="0"/>
          <w:color w:val="auto"/>
          <w:highlight w:val="none"/>
        </w:rPr>
        <w:t>.1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文件中能够详细列明采购标的的技术、服务要求的，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结束后，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小组应当要求所有</w:t>
      </w:r>
      <w:r>
        <w:rPr>
          <w:rFonts w:hint="eastAsia" w:ascii="宋体" w:hAnsi="宋体" w:eastAsia="宋体" w:cs="宋体"/>
          <w:color w:val="auto"/>
          <w:sz w:val="24"/>
          <w:szCs w:val="24"/>
          <w:highlight w:val="none"/>
          <w:lang w:val="en-US" w:eastAsia="zh-CN"/>
        </w:rPr>
        <w:t>实质性响应</w:t>
      </w:r>
      <w:r>
        <w:rPr>
          <w:rFonts w:hint="eastAsia" w:ascii="宋体" w:hAnsi="宋体" w:eastAsia="宋体" w:cs="宋体"/>
          <w:color w:val="auto"/>
          <w:sz w:val="24"/>
          <w:szCs w:val="24"/>
          <w:highlight w:val="none"/>
        </w:rPr>
        <w:t>的供应商，在规定时间内，以书面的方式经</w:t>
      </w:r>
      <w:r>
        <w:rPr>
          <w:rFonts w:hint="eastAsia" w:cs="宋体"/>
          <w:color w:val="auto"/>
          <w:sz w:val="24"/>
          <w:szCs w:val="24"/>
          <w:highlight w:val="none"/>
          <w:lang w:val="en-US" w:eastAsia="zh-CN"/>
        </w:rPr>
        <w:t>法定代表人或</w:t>
      </w:r>
      <w:r>
        <w:rPr>
          <w:rFonts w:hint="eastAsia" w:ascii="宋体" w:hAnsi="宋体" w:eastAsia="宋体" w:cs="宋体"/>
          <w:color w:val="auto"/>
          <w:sz w:val="24"/>
          <w:szCs w:val="24"/>
          <w:highlight w:val="none"/>
        </w:rPr>
        <w:t>授权代表签字（或加盖公章）后提交最后报价，提交最后报价的供应商不得少于3家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市场竞争不充分的科研项目，以及需要扶持的科技成果转化项目可以为2家，</w:t>
      </w:r>
      <w:r>
        <w:rPr>
          <w:rFonts w:hint="eastAsia" w:ascii="宋体" w:hAnsi="宋体" w:eastAsia="宋体" w:cs="宋体"/>
          <w:snapToGrid w:val="0"/>
          <w:color w:val="auto"/>
          <w:sz w:val="24"/>
          <w:szCs w:val="24"/>
          <w:highlight w:val="none"/>
        </w:rPr>
        <w:t>政府购买服务项目[含政府和社会资本合作项目]，在采购过程中符合要求的供应商[社会资本]只有2家的</w:t>
      </w:r>
      <w:r>
        <w:rPr>
          <w:rFonts w:hint="eastAsia" w:ascii="宋体" w:hAnsi="宋体" w:eastAsia="宋体" w:cs="宋体"/>
          <w:color w:val="auto"/>
          <w:sz w:val="24"/>
          <w:szCs w:val="24"/>
          <w:highlight w:val="none"/>
        </w:rPr>
        <w:t>可以为2家</w:t>
      </w:r>
      <w:r>
        <w:rPr>
          <w:rFonts w:hint="eastAsia" w:cs="宋体"/>
          <w:color w:val="auto"/>
          <w:sz w:val="24"/>
          <w:szCs w:val="24"/>
          <w:highlight w:val="none"/>
          <w:lang w:val="en-US" w:eastAsia="zh-CN"/>
        </w:rPr>
        <w:t>；公开招标的货物和服务项目，招标过程中提交投标文件或者经评审实质性响应招标文件要求的供应商只有2家时，经本级财政部门批准后采用竞争性谈判方式采购的可以为2家</w:t>
      </w:r>
      <w:r>
        <w:rPr>
          <w:rFonts w:hint="eastAsia" w:ascii="宋体" w:hAnsi="宋体" w:eastAsia="宋体" w:cs="宋体"/>
          <w:color w:val="auto"/>
          <w:sz w:val="24"/>
          <w:szCs w:val="24"/>
          <w:highlight w:val="none"/>
          <w:lang w:val="zh-CN"/>
        </w:rPr>
        <w:t>）</w:t>
      </w:r>
      <w:r>
        <w:rPr>
          <w:rFonts w:hint="eastAsia"/>
          <w:i w:val="0"/>
          <w:iCs w:val="0"/>
          <w:color w:val="auto"/>
          <w:highlight w:val="none"/>
        </w:rPr>
        <w:t>。</w:t>
      </w:r>
    </w:p>
    <w:p w14:paraId="5C393493">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rPr>
      </w:pPr>
      <w:r>
        <w:rPr>
          <w:i w:val="0"/>
          <w:iCs w:val="0"/>
          <w:color w:val="auto"/>
          <w:highlight w:val="none"/>
        </w:rPr>
        <w:t>3.2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文件中不能详细列明采购标的的技术、服务要求，需经</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由供应商提供最</w:t>
      </w:r>
      <w:r>
        <w:rPr>
          <w:rFonts w:hint="eastAsia" w:ascii="宋体" w:hAnsi="宋体" w:eastAsia="宋体" w:cs="宋体"/>
          <w:color w:val="auto"/>
          <w:sz w:val="24"/>
          <w:szCs w:val="24"/>
          <w:highlight w:val="none"/>
          <w:lang w:val="en-US" w:eastAsia="zh-CN"/>
        </w:rPr>
        <w:t>终</w:t>
      </w:r>
      <w:r>
        <w:rPr>
          <w:rFonts w:hint="eastAsia" w:ascii="宋体" w:hAnsi="宋体" w:eastAsia="宋体" w:cs="宋体"/>
          <w:color w:val="auto"/>
          <w:sz w:val="24"/>
          <w:szCs w:val="24"/>
          <w:highlight w:val="none"/>
        </w:rPr>
        <w:t>设计方案或解决方案的，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结束后，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按照少数服从多数的原则投票推荐3家以上（公开招标的货物和服务项目，招标过程中提交投标文件或者经评审实质性响应招标文件要求的供应商只有2家时，经本级财政部门批准后采用竞争性谈判方式采购的可以为2家）供应商的设计方案或者解决方案，并要求其在规定时间内提交最后报价</w:t>
      </w:r>
      <w:r>
        <w:rPr>
          <w:rFonts w:hint="eastAsia"/>
          <w:i w:val="0"/>
          <w:iCs w:val="0"/>
          <w:color w:val="auto"/>
          <w:highlight w:val="none"/>
        </w:rPr>
        <w:t>。</w:t>
      </w:r>
    </w:p>
    <w:p w14:paraId="50FAF062">
      <w:pPr>
        <w:pStyle w:val="33"/>
        <w:keepNext w:val="0"/>
        <w:keepLines w:val="0"/>
        <w:pageBreakBefore w:val="0"/>
        <w:kinsoku/>
        <w:overflowPunct/>
        <w:topLinePunct w:val="0"/>
        <w:autoSpaceDE/>
        <w:autoSpaceDN/>
        <w:bidi w:val="0"/>
        <w:spacing w:line="420" w:lineRule="exact"/>
        <w:ind w:firstLine="480"/>
        <w:textAlignment w:val="auto"/>
        <w:rPr>
          <w:rFonts w:ascii="宋体" w:hAnsi="宋体" w:eastAsia="宋体"/>
          <w:i w:val="0"/>
          <w:iCs w:val="0"/>
          <w:color w:val="auto"/>
          <w:highlight w:val="none"/>
        </w:rPr>
      </w:pPr>
      <w:r>
        <w:rPr>
          <w:i w:val="0"/>
          <w:iCs w:val="0"/>
          <w:color w:val="auto"/>
          <w:highlight w:val="none"/>
        </w:rPr>
        <w:t>3.</w:t>
      </w:r>
      <w:r>
        <w:rPr>
          <w:rFonts w:hint="eastAsia"/>
          <w:i w:val="0"/>
          <w:iCs w:val="0"/>
          <w:color w:val="auto"/>
          <w:highlight w:val="none"/>
          <w:lang w:val="en-US" w:eastAsia="zh-CN"/>
        </w:rPr>
        <w:t>3</w:t>
      </w:r>
      <w:r>
        <w:rPr>
          <w:rFonts w:hint="eastAsia"/>
          <w:i w:val="0"/>
          <w:iCs w:val="0"/>
          <w:color w:val="auto"/>
          <w:highlight w:val="none"/>
        </w:rPr>
        <w:t>最后报价是供应商响应文件的有效组成部分。逾时不提交的，视同退出</w:t>
      </w:r>
      <w:r>
        <w:rPr>
          <w:rFonts w:hint="eastAsia"/>
          <w:i w:val="0"/>
          <w:iCs w:val="0"/>
          <w:color w:val="auto"/>
          <w:highlight w:val="none"/>
          <w:lang w:val="en-US" w:eastAsia="zh-CN"/>
        </w:rPr>
        <w:t>谈判</w:t>
      </w:r>
      <w:r>
        <w:rPr>
          <w:rFonts w:hint="eastAsia" w:ascii="宋体" w:hAnsi="宋体" w:eastAsia="宋体"/>
          <w:i w:val="0"/>
          <w:iCs w:val="0"/>
          <w:color w:val="auto"/>
          <w:highlight w:val="none"/>
        </w:rPr>
        <w:t>。</w:t>
      </w:r>
    </w:p>
    <w:p w14:paraId="6331671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最后报价出现前后不一致的，按照下列规定修正：</w:t>
      </w:r>
    </w:p>
    <w:p w14:paraId="41A8A1D4">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（1）大写金额和小写金额不一致的，以大写金额为准；</w:t>
      </w:r>
    </w:p>
    <w:p w14:paraId="79A2142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（2）单价金额</w:t>
      </w:r>
      <w:r>
        <w:rPr>
          <w:rFonts w:hint="eastAsia" w:ascii="宋体" w:hAnsi="宋体" w:eastAsia="宋体" w:cs="宋体"/>
          <w:color w:val="auto"/>
          <w:sz w:val="24"/>
          <w:szCs w:val="24"/>
          <w:highlight w:val="none"/>
        </w:rPr>
        <w:t>小数点</w:t>
      </w:r>
      <w:r>
        <w:rPr>
          <w:rFonts w:hint="eastAsia" w:ascii="宋体" w:hAnsi="宋体" w:eastAsia="宋体" w:cs="宋体"/>
          <w:color w:val="auto"/>
          <w:sz w:val="24"/>
          <w:szCs w:val="24"/>
          <w:highlight w:val="none"/>
          <w:lang w:val="zh-CN"/>
        </w:rPr>
        <w:t>或百分比有明显错位的，以最后报价表的总价为准，并修改单价；</w:t>
      </w:r>
    </w:p>
    <w:p w14:paraId="53C9A123">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（3）总价金额与按单价汇总金额不一致的，以单价金额计算结果为准；</w:t>
      </w:r>
    </w:p>
    <w:p w14:paraId="62F02C6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（4）同时出现</w:t>
      </w:r>
      <w:r>
        <w:rPr>
          <w:rFonts w:hint="eastAsia" w:ascii="宋体" w:hAnsi="宋体" w:eastAsia="宋体" w:cs="宋体"/>
          <w:color w:val="auto"/>
          <w:sz w:val="24"/>
          <w:szCs w:val="24"/>
          <w:highlight w:val="none"/>
        </w:rPr>
        <w:t>两种</w:t>
      </w:r>
      <w:r>
        <w:rPr>
          <w:rFonts w:hint="eastAsia" w:ascii="宋体" w:hAnsi="宋体" w:eastAsia="宋体" w:cs="宋体"/>
          <w:color w:val="auto"/>
          <w:sz w:val="24"/>
          <w:szCs w:val="24"/>
          <w:highlight w:val="none"/>
          <w:lang w:val="zh-CN"/>
        </w:rPr>
        <w:t>以上不一致的，按照前款规定的顺序修正；</w:t>
      </w:r>
    </w:p>
    <w:p w14:paraId="0E685FF5">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修正后的报价应通过书面方式通知供应商，由供应商</w:t>
      </w:r>
      <w:r>
        <w:rPr>
          <w:rFonts w:hint="eastAsia" w:cs="宋体"/>
          <w:color w:val="auto"/>
          <w:sz w:val="24"/>
          <w:szCs w:val="24"/>
          <w:highlight w:val="none"/>
          <w:lang w:val="en-US" w:eastAsia="zh-CN"/>
        </w:rPr>
        <w:t>法定代表人或</w:t>
      </w:r>
      <w:r>
        <w:rPr>
          <w:rFonts w:hint="eastAsia" w:ascii="宋体" w:hAnsi="宋体" w:eastAsia="宋体" w:cs="宋体"/>
          <w:color w:val="auto"/>
          <w:sz w:val="24"/>
          <w:szCs w:val="24"/>
          <w:highlight w:val="none"/>
          <w:lang w:val="zh-CN"/>
        </w:rPr>
        <w:t>授权代表签字（或加盖公章）确认后产生约束力，供应商不确认的，按照</w:t>
      </w:r>
      <w:r>
        <w:rPr>
          <w:rFonts w:hint="eastAsia" w:ascii="宋体" w:hAnsi="宋体" w:eastAsia="宋体" w:cs="宋体"/>
          <w:b/>
          <w:bCs/>
          <w:color w:val="auto"/>
          <w:sz w:val="24"/>
          <w:szCs w:val="24"/>
          <w:highlight w:val="none"/>
          <w:lang w:val="zh-CN"/>
        </w:rPr>
        <w:t>无效响应</w:t>
      </w:r>
      <w:r>
        <w:rPr>
          <w:rFonts w:hint="eastAsia" w:ascii="宋体" w:hAnsi="宋体" w:eastAsia="宋体" w:cs="宋体"/>
          <w:color w:val="auto"/>
          <w:sz w:val="24"/>
          <w:szCs w:val="24"/>
          <w:highlight w:val="none"/>
          <w:lang w:val="zh-CN"/>
        </w:rPr>
        <w:t>处理。</w:t>
      </w:r>
    </w:p>
    <w:p w14:paraId="492B1BCC">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i w:val="0"/>
          <w:iCs w:val="0"/>
          <w:color w:val="auto"/>
          <w:highlight w:val="none"/>
        </w:rPr>
      </w:pPr>
      <w:r>
        <w:rPr>
          <w:rFonts w:hint="eastAsia" w:ascii="宋体" w:hAnsi="宋体" w:eastAsia="宋体" w:cs="宋体"/>
          <w:color w:val="auto"/>
          <w:sz w:val="24"/>
          <w:szCs w:val="24"/>
          <w:highlight w:val="none"/>
          <w:lang w:val="en-US" w:eastAsia="zh-CN"/>
        </w:rPr>
        <w:t>3.4已提交响应文件的供应商，在提交最后报价之前，可以根据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情况退出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，退出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保证金可予以退还</w:t>
      </w:r>
      <w:r>
        <w:rPr>
          <w:i w:val="0"/>
          <w:iCs w:val="0"/>
          <w:color w:val="auto"/>
          <w:szCs w:val="24"/>
          <w:highlight w:val="none"/>
          <w:lang w:val="zh-CN"/>
        </w:rPr>
        <w:t>。</w:t>
      </w:r>
    </w:p>
    <w:p w14:paraId="37D01FA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53" w:name="_Toc102056245"/>
      <w:bookmarkStart w:id="454" w:name="_Toc102116049"/>
      <w:bookmarkStart w:id="455" w:name="_Toc102119880"/>
      <w:bookmarkStart w:id="456" w:name="_Toc102114947"/>
      <w:bookmarkStart w:id="457" w:name="_Toc102116179"/>
      <w:bookmarkStart w:id="458" w:name="_Toc102057745"/>
      <w:r>
        <w:rPr>
          <w:rFonts w:hint="eastAsia" w:ascii="宋体" w:hAnsi="宋体" w:eastAsia="宋体" w:cs="宋体"/>
          <w:b/>
          <w:bCs/>
          <w:color w:val="auto"/>
          <w:kern w:val="2"/>
          <w:sz w:val="24"/>
          <w:szCs w:val="24"/>
          <w:highlight w:val="none"/>
          <w:lang w:val="en-US" w:eastAsia="zh-CN" w:bidi="ar-SA"/>
        </w:rPr>
        <w:t>4.商务技术评审</w:t>
      </w:r>
    </w:p>
    <w:p w14:paraId="04DD6A02">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zh-CN"/>
        </w:rPr>
      </w:pPr>
      <w:r>
        <w:rPr>
          <w:rFonts w:hint="eastAsia" w:ascii="宋体" w:hAnsi="宋体" w:eastAsia="宋体" w:cs="宋体"/>
          <w:color w:val="auto"/>
          <w:sz w:val="24"/>
          <w:szCs w:val="24"/>
          <w:highlight w:val="none"/>
          <w:lang w:val="zh-CN"/>
        </w:rPr>
        <w:t>4.1</w:t>
      </w:r>
      <w:r>
        <w:rPr>
          <w:rFonts w:hint="eastAsia" w:cs="宋体"/>
          <w:color w:val="auto"/>
          <w:sz w:val="24"/>
          <w:szCs w:val="24"/>
          <w:highlight w:val="none"/>
          <w:lang w:val="en-US" w:eastAsia="zh-CN"/>
        </w:rPr>
        <w:t>谈判小组根据本章的评审标准以及谈判文件实质性变动的内容，按谈判文件要求对修正后的响应文件进行商务技术评审，未实质性响应谈判文件要求的响应文件按无效响应处理</w:t>
      </w:r>
      <w:r>
        <w:rPr>
          <w:rFonts w:hint="eastAsia" w:ascii="宋体" w:hAnsi="宋体" w:eastAsia="宋体" w:cs="宋体"/>
          <w:color w:val="auto"/>
          <w:sz w:val="24"/>
          <w:szCs w:val="24"/>
          <w:highlight w:val="none"/>
          <w:lang w:val="zh-CN"/>
        </w:rPr>
        <w:t>。</w:t>
      </w:r>
    </w:p>
    <w:bookmarkEnd w:id="445"/>
    <w:bookmarkEnd w:id="446"/>
    <w:bookmarkEnd w:id="447"/>
    <w:bookmarkEnd w:id="448"/>
    <w:bookmarkEnd w:id="449"/>
    <w:bookmarkEnd w:id="450"/>
    <w:bookmarkEnd w:id="453"/>
    <w:bookmarkEnd w:id="454"/>
    <w:bookmarkEnd w:id="455"/>
    <w:bookmarkEnd w:id="456"/>
    <w:bookmarkEnd w:id="457"/>
    <w:bookmarkEnd w:id="458"/>
    <w:p w14:paraId="11B2A599">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59" w:name="_Toc102057747"/>
      <w:bookmarkStart w:id="460" w:name="_Toc102116181"/>
      <w:bookmarkStart w:id="461" w:name="_Toc102056247"/>
      <w:bookmarkStart w:id="462" w:name="_Toc102114949"/>
      <w:bookmarkStart w:id="463" w:name="_Toc102119882"/>
      <w:bookmarkStart w:id="464" w:name="_Toc102116051"/>
      <w:r>
        <w:rPr>
          <w:rFonts w:hint="eastAsia" w:ascii="宋体" w:hAnsi="宋体" w:eastAsia="宋体" w:cs="宋体"/>
          <w:b/>
          <w:bCs/>
          <w:color w:val="auto"/>
          <w:kern w:val="2"/>
          <w:sz w:val="24"/>
          <w:szCs w:val="24"/>
          <w:highlight w:val="none"/>
          <w:lang w:val="en-US" w:eastAsia="zh-CN" w:bidi="ar-SA"/>
        </w:rPr>
        <w:t>5.报价评</w:t>
      </w:r>
      <w:bookmarkEnd w:id="459"/>
      <w:bookmarkEnd w:id="460"/>
      <w:bookmarkEnd w:id="461"/>
      <w:bookmarkEnd w:id="462"/>
      <w:bookmarkEnd w:id="463"/>
      <w:bookmarkEnd w:id="464"/>
      <w:r>
        <w:rPr>
          <w:rFonts w:hint="eastAsia" w:ascii="宋体" w:hAnsi="宋体" w:eastAsia="宋体" w:cs="宋体"/>
          <w:b/>
          <w:bCs/>
          <w:color w:val="auto"/>
          <w:kern w:val="2"/>
          <w:sz w:val="24"/>
          <w:szCs w:val="24"/>
          <w:highlight w:val="none"/>
          <w:lang w:val="en-US" w:eastAsia="zh-CN" w:bidi="ar-SA"/>
        </w:rPr>
        <w:t>审</w:t>
      </w:r>
    </w:p>
    <w:p w14:paraId="4F87D81F">
      <w:pPr>
        <w:pStyle w:val="33"/>
        <w:keepNext w:val="0"/>
        <w:keepLines w:val="0"/>
        <w:pageBreakBefore w:val="0"/>
        <w:kinsoku/>
        <w:overflowPunct/>
        <w:topLinePunct w:val="0"/>
        <w:autoSpaceDE/>
        <w:autoSpaceDN/>
        <w:bidi w:val="0"/>
        <w:spacing w:line="420" w:lineRule="exact"/>
        <w:ind w:firstLine="480"/>
        <w:textAlignment w:val="auto"/>
        <w:rPr>
          <w:bCs/>
          <w:i w:val="0"/>
          <w:iCs w:val="0"/>
          <w:color w:val="auto"/>
          <w:szCs w:val="21"/>
          <w:highlight w:val="none"/>
          <w:lang w:val="zh-CN"/>
        </w:rPr>
      </w:pPr>
      <w:r>
        <w:rPr>
          <w:rFonts w:hint="eastAsia"/>
          <w:i w:val="0"/>
          <w:iCs w:val="0"/>
          <w:color w:val="auto"/>
          <w:highlight w:val="none"/>
          <w:lang w:val="zh-CN"/>
        </w:rPr>
        <w:t>5</w:t>
      </w:r>
      <w:r>
        <w:rPr>
          <w:i w:val="0"/>
          <w:iCs w:val="0"/>
          <w:color w:val="auto"/>
          <w:highlight w:val="none"/>
          <w:lang w:val="zh-CN"/>
        </w:rPr>
        <w:t>.1</w:t>
      </w:r>
      <w:r>
        <w:rPr>
          <w:rFonts w:hint="eastAsia"/>
          <w:i w:val="0"/>
          <w:iCs w:val="0"/>
          <w:color w:val="auto"/>
          <w:highlight w:val="none"/>
          <w:lang w:val="zh-CN"/>
        </w:rPr>
        <w:t>报价合理性说明：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小组认为供应商的最后报价明显低于其他供应商最后报价，有可能影响</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lang w:val="zh-CN"/>
        </w:rPr>
        <w:t>质量或者不能诚信履约的，应当要求其在合理的时间内提供说明，必要时提交相关证明材料；供应商不能证明其最后报价合理性的，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小组应当将其作</w:t>
      </w:r>
      <w:r>
        <w:rPr>
          <w:rFonts w:hint="eastAsia" w:ascii="宋体" w:hAnsi="宋体" w:eastAsia="宋体" w:cs="宋体"/>
          <w:b/>
          <w:color w:val="auto"/>
          <w:sz w:val="24"/>
          <w:szCs w:val="24"/>
          <w:highlight w:val="none"/>
          <w:lang w:val="zh-CN"/>
        </w:rPr>
        <w:t>无效响应处理</w:t>
      </w:r>
      <w:r>
        <w:rPr>
          <w:i w:val="0"/>
          <w:iCs w:val="0"/>
          <w:color w:val="auto"/>
          <w:highlight w:val="none"/>
          <w:lang w:val="zh-CN"/>
        </w:rPr>
        <w:t>。</w:t>
      </w:r>
    </w:p>
    <w:p w14:paraId="2803B7F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i w:val="0"/>
          <w:iCs w:val="0"/>
          <w:color w:val="auto"/>
          <w:highlight w:val="none"/>
          <w:lang w:val="en-US" w:eastAsia="zh-CN"/>
        </w:rPr>
        <w:t>5.1.1</w:t>
      </w:r>
      <w:r>
        <w:rPr>
          <w:rFonts w:hint="eastAsia" w:ascii="宋体" w:hAnsi="宋体" w:eastAsia="宋体" w:cs="宋体"/>
          <w:color w:val="auto"/>
          <w:sz w:val="24"/>
          <w:szCs w:val="24"/>
          <w:highlight w:val="none"/>
          <w:lang w:val="en-US" w:eastAsia="zh-CN"/>
        </w:rPr>
        <w:t>供应商应根据答疑内容在规定的时间内提供说明和成本清单等相关证明材料，</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小组认定相关证明材料对此报价的说明或者证明材料可以佐证此报价的货物质量和具有诚信履约能力，予以通过审查；</w:t>
      </w:r>
    </w:p>
    <w:p w14:paraId="5234FC5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供应商提供的说明或者证明材料必须按照国家财务会计制度的规定要求，逐项就供应商提供的货物和服务的主营业务成本、税收及附加、销售费用、管理费用、财务费用等成本构成事项详细陈述，并由法定代表人或者其授权代表签字确认并加盖公章；</w:t>
      </w:r>
    </w:p>
    <w:p w14:paraId="59CD9335">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5.1.3供应商不能合理说明或者不能提供相关证明材料的，由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小组认定该供应商以低于成本报价竞标，有可能影响货物质量或者不能诚信履约，应当</w:t>
      </w:r>
      <w:r>
        <w:rPr>
          <w:rFonts w:hint="eastAsia" w:ascii="宋体" w:hAnsi="宋体" w:eastAsia="宋体" w:cs="宋体"/>
          <w:color w:val="auto"/>
          <w:sz w:val="24"/>
          <w:szCs w:val="24"/>
          <w:highlight w:val="none"/>
          <w:lang w:val="zh-CN"/>
        </w:rPr>
        <w:t>将其作为</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en-US" w:eastAsia="zh-CN"/>
        </w:rPr>
        <w:t>；</w:t>
      </w:r>
    </w:p>
    <w:p w14:paraId="013572CE">
      <w:pPr>
        <w:pStyle w:val="33"/>
        <w:keepNext w:val="0"/>
        <w:keepLines w:val="0"/>
        <w:pageBreakBefore w:val="0"/>
        <w:kinsoku/>
        <w:overflowPunct/>
        <w:topLinePunct w:val="0"/>
        <w:autoSpaceDE/>
        <w:autoSpaceDN/>
        <w:bidi w:val="0"/>
        <w:spacing w:line="420" w:lineRule="exact"/>
        <w:ind w:firstLine="480"/>
        <w:textAlignment w:val="auto"/>
        <w:rPr>
          <w:rFonts w:hint="eastAsia" w:ascii="宋体" w:hAnsi="宋体" w:eastAsia="宋体"/>
          <w:i w:val="0"/>
          <w:iCs w:val="0"/>
          <w:color w:val="auto"/>
          <w:highlight w:val="none"/>
          <w:lang w:val="zh-CN"/>
        </w:rPr>
      </w:pPr>
      <w:r>
        <w:rPr>
          <w:rFonts w:hint="eastAsia" w:ascii="宋体" w:hAnsi="宋体" w:eastAsia="宋体" w:cs="宋体"/>
          <w:color w:val="auto"/>
          <w:sz w:val="24"/>
          <w:szCs w:val="24"/>
          <w:highlight w:val="none"/>
          <w:lang w:val="en-US" w:eastAsia="zh-CN"/>
        </w:rPr>
        <w:t>5.1.4供应商也可以有预见性地准备好上述要求的书面说明和相关证明材料并加盖公章</w:t>
      </w:r>
      <w:r>
        <w:rPr>
          <w:rFonts w:hint="eastAsia" w:ascii="宋体" w:hAnsi="宋体" w:eastAsia="宋体"/>
          <w:i w:val="0"/>
          <w:iCs w:val="0"/>
          <w:color w:val="auto"/>
          <w:highlight w:val="none"/>
          <w:lang w:val="en-US" w:eastAsia="zh-CN"/>
        </w:rPr>
        <w:t>。</w:t>
      </w:r>
    </w:p>
    <w:p w14:paraId="1784FDBF">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lang w:val="zh-CN"/>
        </w:rPr>
      </w:pPr>
      <w:r>
        <w:rPr>
          <w:rFonts w:hint="eastAsia"/>
          <w:i w:val="0"/>
          <w:iCs w:val="0"/>
          <w:color w:val="auto"/>
          <w:highlight w:val="none"/>
          <w:lang w:val="zh-CN"/>
        </w:rPr>
        <w:t>5</w:t>
      </w:r>
      <w:r>
        <w:rPr>
          <w:i w:val="0"/>
          <w:iCs w:val="0"/>
          <w:color w:val="auto"/>
          <w:highlight w:val="none"/>
          <w:lang w:val="zh-CN"/>
        </w:rPr>
        <w:t>.2</w:t>
      </w:r>
      <w:r>
        <w:rPr>
          <w:rFonts w:hint="eastAsia"/>
          <w:i w:val="0"/>
          <w:iCs w:val="0"/>
          <w:color w:val="auto"/>
          <w:highlight w:val="none"/>
          <w:lang w:val="zh-CN"/>
        </w:rPr>
        <w:t>价格扣除：</w:t>
      </w:r>
      <w:r>
        <w:rPr>
          <w:i w:val="0"/>
          <w:iCs w:val="0"/>
          <w:color w:val="auto"/>
          <w:highlight w:val="none"/>
          <w:lang w:val="zh-CN"/>
        </w:rPr>
        <w:t xml:space="preserve"> </w:t>
      </w:r>
    </w:p>
    <w:p w14:paraId="3C9640CE">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ascii="宋体" w:hAnsi="宋体" w:eastAsia="宋体" w:cstheme="minorBidi"/>
          <w:i w:val="0"/>
          <w:iCs w:val="0"/>
          <w:color w:val="auto"/>
          <w:kern w:val="2"/>
          <w:sz w:val="24"/>
          <w:szCs w:val="22"/>
          <w:highlight w:val="none"/>
          <w:lang w:val="en-US" w:eastAsia="zh-CN" w:bidi="ar-SA"/>
        </w:rPr>
        <w:t>（1）</w:t>
      </w:r>
      <w:r>
        <w:rPr>
          <w:rFonts w:hint="eastAsia" w:ascii="宋体" w:hAnsi="宋体" w:eastAsia="宋体" w:cs="宋体"/>
          <w:color w:val="auto"/>
          <w:sz w:val="24"/>
          <w:szCs w:val="24"/>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竞争性谈判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竞争性谈判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rPr>
        <w:t>。</w:t>
      </w:r>
    </w:p>
    <w:p w14:paraId="57BBCBE6">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401F94F7">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（3）组成联合体或者接受分包的小微企业与联合体内其他企业、分包企业之间存在直接控股、管理关系的，不享受价格扣除优惠政策。</w:t>
      </w:r>
    </w:p>
    <w:p w14:paraId="68361D78">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（4）价格扣除比例对小型企业和微型企业同等对待，不作区分。</w:t>
      </w:r>
    </w:p>
    <w:p w14:paraId="5B252166">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专门面向中小企业、预留部分采购份额面向中小企业采购的项目或采购包，评审时不再进行价格扣除。</w:t>
      </w:r>
    </w:p>
    <w:p w14:paraId="45EC7F77">
      <w:pPr>
        <w:pStyle w:val="33"/>
        <w:keepNext w:val="0"/>
        <w:keepLines w:val="0"/>
        <w:pageBreakBefore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i w:val="0"/>
          <w:iCs w:val="0"/>
          <w:color w:val="auto"/>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6）若供应商同时属于小型或微型企业、监狱企业、残疾人福利性单位 中的两种及以上，将不重复享受小微企业价格扣减的优惠政策</w:t>
      </w:r>
      <w:r>
        <w:rPr>
          <w:rFonts w:hint="eastAsia"/>
          <w:i w:val="0"/>
          <w:iCs w:val="0"/>
          <w:color w:val="auto"/>
          <w:highlight w:val="none"/>
          <w:lang w:val="en-US" w:eastAsia="zh-CN"/>
        </w:rPr>
        <w:t>。</w:t>
      </w:r>
    </w:p>
    <w:p w14:paraId="7F862FA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465" w:name="_Toc102057749"/>
      <w:bookmarkStart w:id="466" w:name="_Toc102114951"/>
      <w:bookmarkStart w:id="467" w:name="_Toc102119884"/>
      <w:bookmarkStart w:id="468" w:name="_Toc102056249"/>
      <w:bookmarkStart w:id="469" w:name="_Toc102116053"/>
      <w:bookmarkStart w:id="470" w:name="_Toc102116183"/>
      <w:bookmarkStart w:id="471" w:name="_Toc102056250"/>
      <w:bookmarkStart w:id="472" w:name="_Toc102116054"/>
      <w:bookmarkStart w:id="473" w:name="_Toc102119885"/>
      <w:bookmarkStart w:id="474" w:name="_Toc102114952"/>
      <w:bookmarkStart w:id="475" w:name="_Toc102116184"/>
      <w:bookmarkStart w:id="476" w:name="_Toc102057750"/>
      <w:r>
        <w:rPr>
          <w:rFonts w:hint="eastAsia" w:ascii="宋体" w:hAnsi="宋体" w:eastAsia="宋体" w:cs="宋体"/>
          <w:b/>
          <w:bCs/>
          <w:color w:val="auto"/>
          <w:kern w:val="2"/>
          <w:sz w:val="24"/>
          <w:szCs w:val="24"/>
          <w:highlight w:val="none"/>
          <w:lang w:val="en-US" w:eastAsia="zh-CN" w:bidi="ar-SA"/>
        </w:rPr>
        <w:t>6.</w:t>
      </w:r>
      <w:bookmarkEnd w:id="465"/>
      <w:bookmarkEnd w:id="466"/>
      <w:bookmarkEnd w:id="467"/>
      <w:bookmarkEnd w:id="468"/>
      <w:bookmarkEnd w:id="469"/>
      <w:bookmarkEnd w:id="470"/>
      <w:r>
        <w:rPr>
          <w:rFonts w:hint="eastAsia" w:ascii="宋体" w:hAnsi="宋体" w:eastAsia="宋体" w:cs="宋体"/>
          <w:b/>
          <w:bCs/>
          <w:color w:val="auto"/>
          <w:kern w:val="2"/>
          <w:sz w:val="24"/>
          <w:szCs w:val="24"/>
          <w:highlight w:val="none"/>
          <w:lang w:val="en-US" w:eastAsia="zh-CN" w:bidi="ar-SA"/>
        </w:rPr>
        <w:t>确定成交候选供应商</w:t>
      </w:r>
    </w:p>
    <w:p w14:paraId="1F1B3945">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en-US" w:eastAsia="zh-CN"/>
        </w:rPr>
      </w:pPr>
      <w:r>
        <w:rPr>
          <w:rFonts w:hint="eastAsia" w:cs="宋体"/>
          <w:color w:val="auto"/>
          <w:sz w:val="24"/>
          <w:szCs w:val="24"/>
          <w:highlight w:val="none"/>
          <w:lang w:val="en-US" w:eastAsia="zh-CN"/>
        </w:rPr>
        <w:t>6.1谈判小组按照谈判文件确定的评审方法、程序及标准，对响应文件进行评审。评审结果按最后报价（因落实政府采购政策进行价格扣除的，以扣除后的价格计算）由低到高顺序排列。</w:t>
      </w:r>
      <w:r>
        <w:rPr>
          <w:rFonts w:hint="eastAsia" w:cs="宋体"/>
          <w:color w:val="0000FF"/>
          <w:sz w:val="24"/>
          <w:szCs w:val="24"/>
          <w:highlight w:val="none"/>
          <w:lang w:val="en-US" w:eastAsia="zh-CN"/>
        </w:rPr>
        <w:t>报价相同并列的按照“供应商须知前附表”的规定排序。</w:t>
      </w:r>
      <w:r>
        <w:rPr>
          <w:rFonts w:hint="eastAsia" w:cs="宋体"/>
          <w:color w:val="auto"/>
          <w:sz w:val="24"/>
          <w:szCs w:val="24"/>
          <w:highlight w:val="none"/>
          <w:lang w:val="en-US" w:eastAsia="zh-CN"/>
        </w:rPr>
        <w:t>响应文件全部实质性满足谈判文件要求且报价最低的供应商为排名第一的成交候选供应商</w:t>
      </w:r>
      <w:r>
        <w:rPr>
          <w:rFonts w:hint="eastAsia"/>
          <w:i w:val="0"/>
          <w:iCs w:val="0"/>
          <w:color w:val="auto"/>
          <w:highlight w:val="none"/>
          <w:lang w:val="en-US" w:eastAsia="zh-CN"/>
        </w:rPr>
        <w:t>。</w:t>
      </w:r>
    </w:p>
    <w:p w14:paraId="5C7A17A0">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6.2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3A5AB6DE">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6.3采购人或者采购代理机构不得通过对样品进行检测、对供应商进行考察等方式改变评审结果。</w:t>
      </w:r>
    </w:p>
    <w:p w14:paraId="1F8EBB8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7.评审报告</w:t>
      </w:r>
      <w:bookmarkEnd w:id="471"/>
      <w:bookmarkEnd w:id="472"/>
      <w:bookmarkEnd w:id="473"/>
      <w:bookmarkEnd w:id="474"/>
      <w:bookmarkEnd w:id="475"/>
      <w:bookmarkEnd w:id="476"/>
    </w:p>
    <w:p w14:paraId="3341BC5C">
      <w:pPr>
        <w:pStyle w:val="33"/>
        <w:keepNext w:val="0"/>
        <w:keepLines w:val="0"/>
        <w:pageBreakBefore w:val="0"/>
        <w:kinsoku/>
        <w:overflowPunct/>
        <w:topLinePunct w:val="0"/>
        <w:autoSpaceDE/>
        <w:autoSpaceDN/>
        <w:bidi w:val="0"/>
        <w:spacing w:line="420" w:lineRule="exact"/>
        <w:ind w:firstLine="480"/>
        <w:textAlignment w:val="auto"/>
        <w:rPr>
          <w:rFonts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.1</w:t>
      </w:r>
      <w:r>
        <w:rPr>
          <w:rFonts w:hint="eastAsia" w:cs="宋体"/>
          <w:color w:val="auto"/>
          <w:sz w:val="24"/>
          <w:szCs w:val="24"/>
          <w:highlight w:val="none"/>
          <w:lang w:val="en-US" w:eastAsia="zh-CN"/>
        </w:rPr>
        <w:t>谈判小组依据评审结果，</w:t>
      </w:r>
      <w:r>
        <w:rPr>
          <w:rFonts w:hint="eastAsia" w:cs="宋体"/>
          <w:color w:val="auto"/>
          <w:sz w:val="24"/>
          <w:szCs w:val="24"/>
          <w:highlight w:val="none"/>
          <w:lang w:val="en-US" w:eastAsia="zh-CN"/>
        </w:rPr>
        <w:t>从质量和服务均能满足采购文件实质性响应要求的供应商中，</w:t>
      </w:r>
      <w:r>
        <w:rPr>
          <w:rFonts w:hint="eastAsia" w:cs="宋体"/>
          <w:color w:val="auto"/>
          <w:sz w:val="24"/>
          <w:szCs w:val="24"/>
          <w:highlight w:val="none"/>
          <w:lang w:val="en-US" w:eastAsia="zh-CN"/>
        </w:rPr>
        <w:t>按照最后报价（因落实政府采购政策进行价格扣除的，以扣除后的价格计算）由低到高的顺序向采购人推荐3家（公开招标的货物和服务项目，招标过程中提交投标文件或者经评审实质性响应招标文件要求的供应商只有2家时，经本级财政部门批准后采用竞争性谈判方式采购的可以为2家）以上成交候选供应商，</w:t>
      </w:r>
      <w:r>
        <w:rPr>
          <w:rFonts w:hint="eastAsia" w:cs="宋体"/>
          <w:color w:val="auto"/>
          <w:sz w:val="24"/>
          <w:szCs w:val="24"/>
          <w:highlight w:val="none"/>
          <w:lang w:val="en-US" w:eastAsia="zh-CN"/>
        </w:rPr>
        <w:t>并根据评审记录和评审结果编写评审报告</w:t>
      </w:r>
      <w:r>
        <w:rPr>
          <w:rFonts w:hint="eastAsia" w:ascii="宋体" w:hAnsi="宋体" w:eastAsia="宋体"/>
          <w:i w:val="0"/>
          <w:iCs w:val="0"/>
          <w:color w:val="auto"/>
          <w:highlight w:val="none"/>
          <w:lang w:eastAsia="zh-CN"/>
        </w:rPr>
        <w:t>。</w:t>
      </w:r>
    </w:p>
    <w:p w14:paraId="17318A62">
      <w:pPr>
        <w:pStyle w:val="33"/>
        <w:keepNext w:val="0"/>
        <w:keepLines w:val="0"/>
        <w:pageBreakBefore w:val="0"/>
        <w:kinsoku/>
        <w:overflowPunct/>
        <w:topLinePunct w:val="0"/>
        <w:autoSpaceDE/>
        <w:autoSpaceDN/>
        <w:bidi w:val="0"/>
        <w:spacing w:line="420" w:lineRule="exact"/>
        <w:ind w:firstLine="480"/>
        <w:textAlignment w:val="auto"/>
        <w:rPr>
          <w:rFonts w:hint="eastAsia"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w:t>
      </w:r>
      <w:r>
        <w:rPr>
          <w:rFonts w:hint="eastAsia" w:cs="Helvetica"/>
          <w:i w:val="0"/>
          <w:iCs w:val="0"/>
          <w:color w:val="auto"/>
          <w:szCs w:val="24"/>
          <w:highlight w:val="none"/>
          <w:lang w:val="en-US" w:eastAsia="zh-CN"/>
        </w:rPr>
        <w:t>2</w:t>
      </w:r>
      <w:r>
        <w:rPr>
          <w:rFonts w:hint="eastAsia" w:ascii="宋体" w:hAnsi="宋体" w:eastAsia="宋体" w:cs="宋体"/>
          <w:color w:val="auto"/>
          <w:sz w:val="24"/>
          <w:szCs w:val="24"/>
          <w:highlight w:val="none"/>
          <w:lang w:val="zh-CN" w:eastAsia="zh-CN"/>
        </w:rPr>
        <w:t>评审报告应当由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小组全体人员签字认可</w:t>
      </w:r>
      <w:r>
        <w:rPr>
          <w:rFonts w:hint="eastAsia" w:cs="Helvetica"/>
          <w:szCs w:val="24"/>
          <w:highlight w:val="none"/>
          <w:lang w:val="zh-CN"/>
        </w:rPr>
        <w:t>，对自己的评审意见依法承担相应责任</w:t>
      </w:r>
      <w:r>
        <w:rPr>
          <w:rFonts w:hint="eastAsia" w:ascii="宋体" w:hAnsi="宋体" w:eastAsia="宋体" w:cs="宋体"/>
          <w:color w:val="auto"/>
          <w:sz w:val="24"/>
          <w:szCs w:val="24"/>
          <w:highlight w:val="none"/>
          <w:lang w:val="zh-CN" w:eastAsia="zh-CN"/>
        </w:rPr>
        <w:t>。</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小组成员对评审报告有异议的，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小组按照少数服从多数的原则推荐成交候选供应商，采购程序继续进行。对评审报告有异议的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小组成员，应当在报告上签署不同意见并说明理由，由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小组书面记录相关情况。</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小组成员拒绝在报告上签字又不书面说明其不同意见和理由的，视为同意评审报告</w:t>
      </w:r>
      <w:r>
        <w:rPr>
          <w:rFonts w:hint="eastAsia" w:cs="Helvetica"/>
          <w:i w:val="0"/>
          <w:iCs w:val="0"/>
          <w:color w:val="auto"/>
          <w:szCs w:val="24"/>
          <w:highlight w:val="none"/>
          <w:lang w:val="zh-CN"/>
        </w:rPr>
        <w:t>。</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8.响应无效的情形</w:t>
      </w:r>
    </w:p>
    <w:p w14:paraId="21B88F58">
      <w:pPr>
        <w:keepNext w:val="0"/>
        <w:keepLines w:val="0"/>
        <w:pageBreakBefore w:val="0"/>
        <w:widowControl/>
        <w:suppressLineNumbers w:val="0"/>
        <w:kinsoku/>
        <w:overflowPunct/>
        <w:topLinePunct w:val="0"/>
        <w:autoSpaceDE/>
        <w:autoSpaceDN/>
        <w:bidi w:val="0"/>
        <w:spacing w:line="420" w:lineRule="exact"/>
        <w:ind w:firstLine="480" w:firstLineChars="200"/>
        <w:jc w:val="left"/>
        <w:textAlignment w:val="auto"/>
        <w:rPr>
          <w:rFonts w:hint="eastAsia" w:cstheme="minorBidi"/>
          <w:i w:val="0"/>
          <w:iCs w:val="0"/>
          <w:color w:val="auto"/>
          <w:kern w:val="2"/>
          <w:sz w:val="24"/>
          <w:szCs w:val="22"/>
          <w:highlight w:val="none"/>
          <w:lang w:val="en-US" w:eastAsia="zh-CN" w:bidi="ar-SA"/>
        </w:rPr>
      </w:pPr>
      <w:r>
        <w:rPr>
          <w:rFonts w:hint="eastAsia" w:cstheme="minorBidi"/>
          <w:i w:val="0"/>
          <w:iCs w:val="0"/>
          <w:color w:val="auto"/>
          <w:kern w:val="2"/>
          <w:sz w:val="24"/>
          <w:szCs w:val="22"/>
          <w:highlight w:val="none"/>
          <w:lang w:val="en-US" w:eastAsia="zh-CN" w:bidi="ar-SA"/>
        </w:rPr>
        <w:t>8.1</w:t>
      </w:r>
      <w:r>
        <w:rPr>
          <w:rFonts w:hint="eastAsia" w:ascii="宋体" w:hAnsi="宋体" w:eastAsia="宋体" w:cs="宋体"/>
          <w:b w:val="0"/>
          <w:bCs w:val="0"/>
          <w:i w:val="0"/>
          <w:iCs w:val="0"/>
          <w:color w:val="auto"/>
          <w:sz w:val="24"/>
          <w:szCs w:val="24"/>
          <w:highlight w:val="none"/>
        </w:rPr>
        <w:t>供应商存在下列情况之一的，</w:t>
      </w:r>
      <w:r>
        <w:rPr>
          <w:rFonts w:hint="eastAsia" w:cs="宋体"/>
          <w:b w:val="0"/>
          <w:bCs w:val="0"/>
          <w:i w:val="0"/>
          <w:iCs w:val="0"/>
          <w:color w:val="auto"/>
          <w:sz w:val="24"/>
          <w:szCs w:val="24"/>
          <w:highlight w:val="none"/>
          <w:lang w:val="en-US" w:eastAsia="zh-CN"/>
        </w:rPr>
        <w:t>其</w:t>
      </w:r>
      <w:r>
        <w:rPr>
          <w:rFonts w:hint="eastAsia"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rPr>
        <w:t>无效</w:t>
      </w:r>
      <w:r>
        <w:rPr>
          <w:rFonts w:hint="eastAsia" w:ascii="宋体" w:hAnsi="宋体" w:eastAsia="宋体" w:cs="宋体"/>
          <w:b w:val="0"/>
          <w:bCs w:val="0"/>
          <w:i w:val="0"/>
          <w:iCs w:val="0"/>
          <w:color w:val="auto"/>
          <w:sz w:val="24"/>
          <w:szCs w:val="24"/>
          <w:highlight w:val="none"/>
        </w:rPr>
        <w:t>：</w:t>
      </w:r>
    </w:p>
    <w:p w14:paraId="702D1A6A">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1）</w:t>
      </w:r>
      <w:r>
        <w:rPr>
          <w:rFonts w:hint="eastAsia" w:ascii="宋体" w:hAnsi="宋体" w:eastAsia="宋体" w:cs="宋体"/>
          <w:b w:val="0"/>
          <w:bCs w:val="0"/>
          <w:i w:val="0"/>
          <w:iCs w:val="0"/>
          <w:color w:val="auto"/>
          <w:sz w:val="24"/>
          <w:szCs w:val="24"/>
          <w:highlight w:val="none"/>
        </w:rPr>
        <w:t>不同供应商的响应文件由同一单位或者个人编制；</w:t>
      </w:r>
    </w:p>
    <w:p w14:paraId="2B2A7ABE">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不同供应商委托同一单位或者个人办理</w:t>
      </w:r>
      <w:r>
        <w:rPr>
          <w:rFonts w:hint="eastAsia" w:ascii="宋体" w:hAnsi="宋体" w:eastAsia="宋体" w:cs="宋体"/>
          <w:b w:val="0"/>
          <w:bCs w:val="0"/>
          <w:i w:val="0"/>
          <w:iCs w:val="0"/>
          <w:color w:val="auto"/>
          <w:sz w:val="24"/>
          <w:szCs w:val="24"/>
          <w:highlight w:val="none"/>
          <w:lang w:val="en-US" w:eastAsia="zh-CN"/>
        </w:rPr>
        <w:t>谈判响应</w:t>
      </w:r>
      <w:r>
        <w:rPr>
          <w:rFonts w:hint="eastAsia" w:ascii="宋体" w:hAnsi="宋体" w:eastAsia="宋体" w:cs="宋体"/>
          <w:b w:val="0"/>
          <w:bCs w:val="0"/>
          <w:i w:val="0"/>
          <w:iCs w:val="0"/>
          <w:color w:val="auto"/>
          <w:sz w:val="24"/>
          <w:szCs w:val="24"/>
          <w:highlight w:val="none"/>
        </w:rPr>
        <w:t>事宜；</w:t>
      </w:r>
    </w:p>
    <w:p w14:paraId="4EE2FB0A">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不同供应商的响应文件载明的项目管理成员或者联系人员为同一人；</w:t>
      </w:r>
    </w:p>
    <w:p w14:paraId="53A78381">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4）</w:t>
      </w:r>
      <w:r>
        <w:rPr>
          <w:rFonts w:hint="eastAsia" w:ascii="宋体" w:hAnsi="宋体" w:eastAsia="宋体" w:cs="宋体"/>
          <w:b w:val="0"/>
          <w:bCs w:val="0"/>
          <w:i w:val="0"/>
          <w:iCs w:val="0"/>
          <w:color w:val="auto"/>
          <w:sz w:val="24"/>
          <w:szCs w:val="24"/>
          <w:highlight w:val="none"/>
        </w:rPr>
        <w:t>不同供应商的响应文件异常一致或者</w:t>
      </w:r>
      <w:r>
        <w:rPr>
          <w:rFonts w:hint="eastAsia" w:ascii="宋体" w:hAnsi="宋体" w:eastAsia="宋体" w:cs="宋体"/>
          <w:b w:val="0"/>
          <w:bCs w:val="0"/>
          <w:i w:val="0"/>
          <w:iCs w:val="0"/>
          <w:color w:val="auto"/>
          <w:sz w:val="24"/>
          <w:szCs w:val="24"/>
          <w:highlight w:val="none"/>
          <w:lang w:val="en-US" w:eastAsia="zh-CN"/>
        </w:rPr>
        <w:t>谈判</w:t>
      </w:r>
      <w:r>
        <w:rPr>
          <w:rFonts w:hint="eastAsia" w:ascii="宋体" w:hAnsi="宋体" w:eastAsia="宋体" w:cs="宋体"/>
          <w:b w:val="0"/>
          <w:bCs w:val="0"/>
          <w:i w:val="0"/>
          <w:iCs w:val="0"/>
          <w:color w:val="auto"/>
          <w:sz w:val="24"/>
          <w:szCs w:val="24"/>
          <w:highlight w:val="none"/>
        </w:rPr>
        <w:t>报价呈规律性差异；</w:t>
      </w:r>
    </w:p>
    <w:p w14:paraId="60D5A539">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5）</w:t>
      </w:r>
      <w:r>
        <w:rPr>
          <w:rFonts w:hint="eastAsia" w:ascii="宋体" w:hAnsi="宋体" w:eastAsia="宋体" w:cs="宋体"/>
          <w:b w:val="0"/>
          <w:bCs w:val="0"/>
          <w:i w:val="0"/>
          <w:iCs w:val="0"/>
          <w:color w:val="auto"/>
          <w:sz w:val="24"/>
          <w:szCs w:val="24"/>
          <w:highlight w:val="none"/>
        </w:rPr>
        <w:t>不同供应商的响应文件相互混装；</w:t>
      </w:r>
    </w:p>
    <w:p w14:paraId="2FF50D83">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6）</w:t>
      </w:r>
      <w:r>
        <w:rPr>
          <w:rFonts w:hint="eastAsia" w:ascii="宋体" w:hAnsi="宋体" w:eastAsia="宋体" w:cs="宋体"/>
          <w:b w:val="0"/>
          <w:bCs w:val="0"/>
          <w:i w:val="0"/>
          <w:iCs w:val="0"/>
          <w:color w:val="auto"/>
          <w:sz w:val="24"/>
          <w:szCs w:val="24"/>
          <w:highlight w:val="none"/>
        </w:rPr>
        <w:t>不同供应商的</w:t>
      </w:r>
      <w:r>
        <w:rPr>
          <w:rFonts w:hint="eastAsia" w:ascii="宋体" w:hAnsi="宋体" w:eastAsia="宋体" w:cs="宋体"/>
          <w:b w:val="0"/>
          <w:bCs w:val="0"/>
          <w:i w:val="0"/>
          <w:iCs w:val="0"/>
          <w:color w:val="auto"/>
          <w:sz w:val="24"/>
          <w:szCs w:val="24"/>
          <w:highlight w:val="none"/>
          <w:lang w:val="en-US" w:eastAsia="zh-CN"/>
        </w:rPr>
        <w:t>谈判</w:t>
      </w:r>
      <w:r>
        <w:rPr>
          <w:rFonts w:hint="eastAsia" w:ascii="宋体" w:hAnsi="宋体" w:eastAsia="宋体" w:cs="宋体"/>
          <w:b w:val="0"/>
          <w:bCs w:val="0"/>
          <w:i w:val="0"/>
          <w:iCs w:val="0"/>
          <w:color w:val="auto"/>
          <w:sz w:val="24"/>
          <w:szCs w:val="24"/>
          <w:highlight w:val="none"/>
        </w:rPr>
        <w:t>保证金从同一单位或者个人的账户转出</w:t>
      </w:r>
      <w:r>
        <w:rPr>
          <w:rFonts w:hint="eastAsia" w:ascii="宋体" w:hAnsi="宋体" w:eastAsia="宋体" w:cs="宋体"/>
          <w:b w:val="0"/>
          <w:bCs w:val="0"/>
          <w:i w:val="0"/>
          <w:iCs w:val="0"/>
          <w:color w:val="auto"/>
          <w:sz w:val="24"/>
          <w:szCs w:val="24"/>
          <w:highlight w:val="none"/>
          <w:lang w:val="en-US" w:eastAsia="zh-CN"/>
        </w:rPr>
        <w:t>；</w:t>
      </w:r>
    </w:p>
    <w:p w14:paraId="29DA958A">
      <w:pPr>
        <w:pStyle w:val="33"/>
        <w:keepNext w:val="0"/>
        <w:keepLines w:val="0"/>
        <w:pageBreakBefore w:val="0"/>
        <w:kinsoku/>
        <w:overflowPunct/>
        <w:topLinePunct w:val="0"/>
        <w:autoSpaceDE/>
        <w:autoSpaceDN/>
        <w:bidi w:val="0"/>
        <w:spacing w:line="420" w:lineRule="exact"/>
        <w:textAlignment w:val="auto"/>
        <w:rPr>
          <w:rFonts w:hint="eastAsia"/>
          <w:i w:val="0"/>
          <w:iCs w:val="0"/>
          <w:color w:val="auto"/>
          <w:highlight w:val="none"/>
          <w:lang w:val="en-US" w:eastAsia="zh-CN"/>
        </w:rPr>
      </w:pPr>
      <w:r>
        <w:rPr>
          <w:rFonts w:hint="eastAsia"/>
          <w:i w:val="0"/>
          <w:iCs w:val="0"/>
          <w:color w:val="auto"/>
          <w:highlight w:val="none"/>
          <w:lang w:val="en-US" w:eastAsia="zh-CN"/>
        </w:rPr>
        <w:t>（7）法律、法规、规章和竞争性谈判文件规定的其他响应无效的情形。</w:t>
      </w:r>
    </w:p>
    <w:p w14:paraId="51CFEB2F">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小组应当审查</w:t>
      </w:r>
      <w:r>
        <w:rPr>
          <w:rFonts w:hint="eastAsia" w:ascii="宋体" w:hAnsi="宋体" w:eastAsia="宋体" w:cs="宋体"/>
          <w:b w:val="0"/>
          <w:bCs w:val="0"/>
          <w:color w:val="auto"/>
          <w:sz w:val="24"/>
          <w:szCs w:val="24"/>
          <w:highlight w:val="none"/>
          <w:lang w:val="en-US" w:eastAsia="zh-CN"/>
        </w:rPr>
        <w:t>所有供应商的</w:t>
      </w:r>
      <w:r>
        <w:rPr>
          <w:rFonts w:hint="eastAsia" w:ascii="宋体" w:hAnsi="宋体" w:eastAsia="宋体" w:cs="宋体"/>
          <w:b w:val="0"/>
          <w:bCs w:val="0"/>
          <w:color w:val="auto"/>
          <w:sz w:val="24"/>
          <w:szCs w:val="24"/>
          <w:highlight w:val="none"/>
        </w:rPr>
        <w:t>响应文件是否对竞争性</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文件提出的所有实质性要求和条件做出响应。未能实质</w:t>
      </w:r>
      <w:r>
        <w:rPr>
          <w:rFonts w:hint="eastAsia" w:ascii="宋体" w:hAnsi="宋体" w:eastAsia="宋体" w:cs="宋体"/>
          <w:b w:val="0"/>
          <w:bCs w:val="0"/>
          <w:color w:val="auto"/>
          <w:sz w:val="24"/>
          <w:szCs w:val="24"/>
          <w:highlight w:val="none"/>
          <w:lang w:val="en-US" w:eastAsia="zh-CN"/>
        </w:rPr>
        <w:t>性</w:t>
      </w:r>
      <w:r>
        <w:rPr>
          <w:rFonts w:hint="eastAsia" w:ascii="宋体" w:hAnsi="宋体" w:eastAsia="宋体" w:cs="宋体"/>
          <w:b w:val="0"/>
          <w:bCs w:val="0"/>
          <w:color w:val="auto"/>
          <w:sz w:val="24"/>
          <w:szCs w:val="24"/>
          <w:highlight w:val="none"/>
        </w:rPr>
        <w:t>响应的</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5DBCA20D">
      <w:pPr>
        <w:pStyle w:val="33"/>
        <w:keepNext w:val="0"/>
        <w:keepLines w:val="0"/>
        <w:pageBreakBefore w:val="0"/>
        <w:kinsoku/>
        <w:overflowPunct/>
        <w:topLinePunct w:val="0"/>
        <w:autoSpaceDE/>
        <w:autoSpaceDN/>
        <w:bidi w:val="0"/>
        <w:spacing w:line="420" w:lineRule="exact"/>
        <w:ind w:firstLine="480"/>
        <w:textAlignment w:val="auto"/>
        <w:rPr>
          <w:rFonts w:hint="eastAsia" w:cs="Helvetica"/>
          <w:i w:val="0"/>
          <w:iCs w:val="0"/>
          <w:color w:val="auto"/>
          <w:szCs w:val="24"/>
          <w:highlight w:val="none"/>
          <w:lang w:val="zh-CN"/>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 xml:space="preserve"> 供应商不得误导、干扰</w:t>
      </w:r>
      <w:r>
        <w:rPr>
          <w:rFonts w:hint="eastAsia" w:cs="宋体"/>
          <w:b w:val="0"/>
          <w:bCs w:val="0"/>
          <w:i w:val="0"/>
          <w:iCs w:val="0"/>
          <w:color w:val="auto"/>
          <w:sz w:val="24"/>
          <w:szCs w:val="24"/>
          <w:highlight w:val="none"/>
          <w:lang w:val="en-US" w:eastAsia="zh-CN"/>
        </w:rPr>
        <w:t>谈判</w:t>
      </w:r>
      <w:r>
        <w:rPr>
          <w:rFonts w:hint="eastAsia" w:ascii="宋体" w:hAnsi="宋体" w:eastAsia="宋体" w:cs="宋体"/>
          <w:b w:val="0"/>
          <w:bCs w:val="0"/>
          <w:i w:val="0"/>
          <w:iCs w:val="0"/>
          <w:color w:val="auto"/>
          <w:sz w:val="24"/>
          <w:szCs w:val="24"/>
          <w:highlight w:val="none"/>
          <w:lang w:val="en-US" w:eastAsia="zh-CN"/>
        </w:rPr>
        <w:t>小组</w:t>
      </w:r>
      <w:r>
        <w:rPr>
          <w:rFonts w:hint="eastAsia" w:ascii="宋体" w:hAnsi="宋体" w:eastAsia="宋体" w:cs="宋体"/>
          <w:b w:val="0"/>
          <w:bCs w:val="0"/>
          <w:i w:val="0"/>
          <w:iCs w:val="0"/>
          <w:color w:val="auto"/>
          <w:sz w:val="24"/>
          <w:szCs w:val="24"/>
          <w:highlight w:val="none"/>
        </w:rPr>
        <w:t>的评审活动，否则其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054A61A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77" w:name="_Toc102116152"/>
      <w:bookmarkStart w:id="478" w:name="_Toc102114920"/>
      <w:bookmarkStart w:id="479" w:name="_Toc102056218"/>
      <w:bookmarkStart w:id="480" w:name="_Toc102119853"/>
      <w:bookmarkStart w:id="481" w:name="_Toc102057718"/>
      <w:bookmarkStart w:id="482" w:name="_Toc102116022"/>
      <w:r>
        <w:rPr>
          <w:rFonts w:hint="eastAsia" w:ascii="宋体" w:hAnsi="宋体" w:eastAsia="宋体" w:cs="宋体"/>
          <w:b/>
          <w:bCs/>
          <w:color w:val="auto"/>
          <w:kern w:val="2"/>
          <w:sz w:val="24"/>
          <w:szCs w:val="24"/>
          <w:highlight w:val="none"/>
          <w:lang w:val="en-US" w:eastAsia="zh-CN" w:bidi="ar-SA"/>
        </w:rPr>
        <w:t>9.停止评审的情形</w:t>
      </w:r>
      <w:bookmarkEnd w:id="477"/>
      <w:bookmarkEnd w:id="478"/>
      <w:bookmarkEnd w:id="479"/>
      <w:bookmarkEnd w:id="480"/>
      <w:bookmarkEnd w:id="481"/>
      <w:bookmarkEnd w:id="482"/>
    </w:p>
    <w:p w14:paraId="58A3D9D5">
      <w:pPr>
        <w:keepNext w:val="0"/>
        <w:keepLines w:val="0"/>
        <w:pageBreakBefore w:val="0"/>
        <w:widowControl/>
        <w:suppressLineNumbers w:val="0"/>
        <w:kinsoku/>
        <w:overflowPunct/>
        <w:topLinePunct w:val="0"/>
        <w:autoSpaceDE/>
        <w:autoSpaceDN/>
        <w:bidi w:val="0"/>
        <w:spacing w:line="420" w:lineRule="exact"/>
        <w:ind w:firstLine="480" w:firstLineChars="200"/>
        <w:jc w:val="left"/>
        <w:textAlignment w:val="auto"/>
        <w:rPr>
          <w:rFonts w:hint="eastAsia" w:ascii="宋体" w:hAnsi="宋体" w:eastAsia="宋体" w:cstheme="minorBidi"/>
          <w:i w:val="0"/>
          <w:iCs w:val="0"/>
          <w:color w:val="auto"/>
          <w:kern w:val="2"/>
          <w:sz w:val="24"/>
          <w:szCs w:val="22"/>
          <w:highlight w:val="none"/>
          <w:lang w:val="zh-CN" w:eastAsia="zh-CN" w:bidi="ar-SA"/>
        </w:rPr>
      </w:pPr>
      <w:r>
        <w:rPr>
          <w:rFonts w:hint="eastAsia" w:ascii="宋体" w:hAnsi="宋体" w:eastAsia="宋体" w:cstheme="minorBidi"/>
          <w:i w:val="0"/>
          <w:iCs w:val="0"/>
          <w:color w:val="auto"/>
          <w:kern w:val="2"/>
          <w:sz w:val="24"/>
          <w:szCs w:val="22"/>
          <w:highlight w:val="none"/>
          <w:lang w:val="en-US" w:eastAsia="zh-CN" w:bidi="ar-SA"/>
        </w:rPr>
        <w:t>9</w:t>
      </w:r>
      <w:r>
        <w:rPr>
          <w:rFonts w:hint="eastAsia" w:ascii="宋体" w:hAnsi="宋体" w:eastAsia="宋体" w:cstheme="minorBidi"/>
          <w:i w:val="0"/>
          <w:iCs w:val="0"/>
          <w:color w:val="auto"/>
          <w:kern w:val="2"/>
          <w:sz w:val="24"/>
          <w:szCs w:val="22"/>
          <w:highlight w:val="none"/>
          <w:lang w:val="zh-CN" w:eastAsia="zh-CN" w:bidi="ar-SA"/>
        </w:rPr>
        <w:t>.1</w:t>
      </w:r>
      <w:r>
        <w:rPr>
          <w:rFonts w:hint="eastAsia" w:cs="宋体"/>
          <w:color w:val="auto"/>
          <w:kern w:val="2"/>
          <w:sz w:val="24"/>
          <w:szCs w:val="24"/>
          <w:highlight w:val="none"/>
          <w:lang w:val="en-US" w:eastAsia="zh-CN" w:bidi="ar-SA"/>
        </w:rPr>
        <w:t>谈判</w:t>
      </w:r>
      <w:r>
        <w:rPr>
          <w:rFonts w:hint="eastAsia" w:ascii="宋体" w:hAnsi="宋体" w:eastAsia="宋体" w:cs="宋体"/>
          <w:color w:val="auto"/>
          <w:kern w:val="2"/>
          <w:sz w:val="24"/>
          <w:szCs w:val="24"/>
          <w:highlight w:val="none"/>
          <w:lang w:val="en-US" w:eastAsia="zh-CN" w:bidi="ar-SA"/>
        </w:rPr>
        <w:t>小组在评审过程中发现供应商有行贿、提供虚假材料或者串通等违法行为的，应当及时向财政部门报告</w:t>
      </w:r>
      <w:r>
        <w:rPr>
          <w:rFonts w:hint="eastAsia" w:ascii="宋体" w:hAnsi="宋体" w:eastAsia="宋体" w:cstheme="minorBidi"/>
          <w:i w:val="0"/>
          <w:iCs w:val="0"/>
          <w:color w:val="auto"/>
          <w:kern w:val="2"/>
          <w:sz w:val="24"/>
          <w:szCs w:val="22"/>
          <w:highlight w:val="none"/>
          <w:lang w:val="en-US" w:eastAsia="zh-CN" w:bidi="ar-SA"/>
        </w:rPr>
        <w:t>。</w:t>
      </w:r>
    </w:p>
    <w:p w14:paraId="51B564B3">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zh-CN"/>
        </w:rPr>
      </w:pPr>
      <w:r>
        <w:rPr>
          <w:rFonts w:hint="eastAsia"/>
          <w:i w:val="0"/>
          <w:iCs w:val="0"/>
          <w:color w:val="auto"/>
          <w:highlight w:val="none"/>
          <w:lang w:val="en-US" w:eastAsia="zh-CN"/>
        </w:rPr>
        <w:t>9.2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小组发现</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文件存在歧义、重大缺陷导致评审工作无法进行，或者</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文件内容违反国家有关强制性规定的，应当停止评审工作，与采购人或者采购代理机构沟通并作书面记录。采购人或者采购代理机构确认后，应当修改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文件，重新组织采购活动</w:t>
      </w:r>
      <w:r>
        <w:rPr>
          <w:rFonts w:hint="eastAsia"/>
          <w:i w:val="0"/>
          <w:iCs w:val="0"/>
          <w:color w:val="auto"/>
          <w:highlight w:val="none"/>
          <w:lang w:val="zh-CN"/>
        </w:rPr>
        <w:t>。</w:t>
      </w:r>
    </w:p>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default" w:ascii="宋体" w:hAnsi="宋体" w:eastAsia="宋体" w:cs="宋体"/>
          <w:color w:val="auto"/>
          <w:sz w:val="28"/>
          <w:szCs w:val="28"/>
          <w:highlight w:val="none"/>
          <w:lang w:val="en-US" w:eastAsia="zh-CN"/>
        </w:rPr>
      </w:pPr>
      <w:bookmarkStart w:id="483" w:name="_Toc5667"/>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483"/>
    </w:p>
    <w:p w14:paraId="3B9B7B2C">
      <w:pPr>
        <w:pStyle w:val="33"/>
        <w:keepNext w:val="0"/>
        <w:keepLines w:val="0"/>
        <w:pageBreakBefore w:val="0"/>
        <w:widowControl w:val="0"/>
        <w:kinsoku/>
        <w:wordWrap w:val="0"/>
        <w:overflowPunct/>
        <w:topLinePunct w:val="0"/>
        <w:autoSpaceDE/>
        <w:autoSpaceDN/>
        <w:bidi w:val="0"/>
        <w:adjustRightInd/>
        <w:snapToGrid/>
        <w:spacing w:line="420" w:lineRule="exact"/>
        <w:ind w:firstLine="482" w:firstLineChars="0"/>
        <w:textAlignment w:val="auto"/>
        <w:rPr>
          <w:rFonts w:hint="eastAsia"/>
          <w:i w:val="0"/>
          <w:iCs w:val="0"/>
          <w:color w:val="auto"/>
          <w:highlight w:val="none"/>
          <w:shd w:val="clear" w:color="auto" w:fill="FFFFFF" w:themeFill="background1"/>
          <w:lang w:val="en-US" w:eastAsia="zh-CN"/>
        </w:rPr>
      </w:pPr>
      <w:r>
        <w:rPr>
          <w:rFonts w:hint="eastAsia"/>
          <w:i w:val="0"/>
          <w:iCs w:val="0"/>
          <w:color w:val="auto"/>
          <w:highlight w:val="none"/>
          <w:shd w:val="clear" w:color="auto" w:fill="FFFFFF" w:themeFill="background1"/>
          <w:lang w:val="zh-CN" w:eastAsia="zh-CN"/>
        </w:rPr>
        <w:t>【</w:t>
      </w:r>
      <w:r>
        <w:rPr>
          <w:rFonts w:hint="eastAsia"/>
          <w:i w:val="0"/>
          <w:iCs w:val="0"/>
          <w:color w:val="auto"/>
          <w:highlight w:val="none"/>
          <w:shd w:val="clear" w:color="auto" w:fill="FFFFFF" w:themeFill="background1"/>
          <w:lang w:val="en-US" w:eastAsia="zh-CN"/>
        </w:rPr>
        <w:t>可根据项目的情况增加上述内容中未包含的要求</w:t>
      </w:r>
      <w:r>
        <w:rPr>
          <w:rFonts w:hint="eastAsia"/>
          <w:i w:val="0"/>
          <w:iCs w:val="0"/>
          <w:color w:val="auto"/>
          <w:highlight w:val="none"/>
          <w:shd w:val="clear" w:color="auto" w:fill="FFFFFF" w:themeFill="background1"/>
          <w:lang w:val="zh-CN" w:eastAsia="zh-CN"/>
        </w:rPr>
        <w:t>】</w:t>
      </w:r>
    </w:p>
    <w:p w14:paraId="7DAD1ED7">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84" w:name="_Toc17058"/>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484"/>
    </w:p>
    <w:p w14:paraId="79FEBCC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85" w:name="_Toc163493638"/>
      <w:bookmarkStart w:id="486" w:name="_Toc11900"/>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资格审查表</w:t>
      </w:r>
      <w:bookmarkEnd w:id="485"/>
      <w:bookmarkEnd w:id="486"/>
    </w:p>
    <w:tbl>
      <w:tblPr>
        <w:tblStyle w:val="27"/>
        <w:tblW w:w="5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10"/>
        <w:gridCol w:w="1652"/>
        <w:gridCol w:w="5541"/>
        <w:gridCol w:w="1356"/>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3" w:type="pct"/>
            <w:shd w:val="clear" w:color="auto" w:fill="D8D8D8" w:themeFill="background1" w:themeFillShade="D9"/>
            <w:vAlign w:val="center"/>
          </w:tcPr>
          <w:p w14:paraId="01EAF759">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rPr>
            </w:pPr>
            <w:bookmarkStart w:id="487" w:name="_Toc156490348"/>
            <w:r>
              <w:rPr>
                <w:rFonts w:hint="eastAsia" w:ascii="宋体" w:hAnsi="宋体" w:eastAsia="宋体" w:cs="宋体"/>
                <w:b/>
                <w:bCs/>
                <w:i w:val="0"/>
                <w:iCs w:val="0"/>
                <w:color w:val="auto"/>
                <w:sz w:val="21"/>
                <w:szCs w:val="21"/>
                <w:highlight w:val="none"/>
              </w:rPr>
              <w:t>序号</w:t>
            </w:r>
          </w:p>
        </w:tc>
        <w:tc>
          <w:tcPr>
            <w:tcW w:w="882" w:type="pct"/>
            <w:shd w:val="clear" w:color="auto" w:fill="D8D8D8" w:themeFill="background1" w:themeFillShade="D9"/>
            <w:vAlign w:val="center"/>
          </w:tcPr>
          <w:p w14:paraId="3D378484">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审查因素</w:t>
            </w:r>
          </w:p>
        </w:tc>
        <w:tc>
          <w:tcPr>
            <w:tcW w:w="2959" w:type="pct"/>
            <w:shd w:val="clear" w:color="auto" w:fill="D8D8D8" w:themeFill="background1" w:themeFillShade="D9"/>
            <w:vAlign w:val="center"/>
          </w:tcPr>
          <w:p w14:paraId="371C8F58">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审查内容</w:t>
            </w:r>
          </w:p>
        </w:tc>
        <w:tc>
          <w:tcPr>
            <w:tcW w:w="724" w:type="pct"/>
            <w:shd w:val="clear" w:color="auto" w:fill="D8D8D8" w:themeFill="background1" w:themeFillShade="D9"/>
            <w:vAlign w:val="center"/>
          </w:tcPr>
          <w:p w14:paraId="7919DF36">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32" w:hRule="atLeast"/>
          <w:jc w:val="center"/>
        </w:trPr>
        <w:tc>
          <w:tcPr>
            <w:tcW w:w="433" w:type="pct"/>
            <w:shd w:val="clear" w:color="auto" w:fill="FFFFFF" w:themeFill="background1"/>
            <w:vAlign w:val="center"/>
          </w:tcPr>
          <w:p w14:paraId="67660E99">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1</w:t>
            </w:r>
          </w:p>
        </w:tc>
        <w:tc>
          <w:tcPr>
            <w:tcW w:w="882" w:type="pct"/>
            <w:shd w:val="clear" w:color="auto" w:fill="FFFFFF" w:themeFill="background1"/>
            <w:vAlign w:val="center"/>
          </w:tcPr>
          <w:p w14:paraId="3AA250A6">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满足《政府采购法》第二十二条规定</w:t>
            </w:r>
          </w:p>
        </w:tc>
        <w:tc>
          <w:tcPr>
            <w:tcW w:w="2959" w:type="pct"/>
            <w:shd w:val="clear" w:color="auto" w:fill="FFFFFF" w:themeFill="background1"/>
            <w:vAlign w:val="center"/>
          </w:tcPr>
          <w:p w14:paraId="502E0E33">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具体规定见“第一章 竞争性谈判公告”</w:t>
            </w:r>
          </w:p>
        </w:tc>
        <w:tc>
          <w:tcPr>
            <w:tcW w:w="724" w:type="pct"/>
            <w:shd w:val="clear" w:color="auto" w:fill="FFFFFF" w:themeFill="background1"/>
            <w:vAlign w:val="center"/>
          </w:tcPr>
          <w:p w14:paraId="4AD69B19">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780" w:hRule="atLeast"/>
          <w:jc w:val="center"/>
        </w:trPr>
        <w:tc>
          <w:tcPr>
            <w:tcW w:w="433" w:type="pct"/>
            <w:shd w:val="clear" w:color="auto" w:fill="FFFFFF" w:themeFill="background1"/>
            <w:vAlign w:val="center"/>
          </w:tcPr>
          <w:p w14:paraId="2FC50E41">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1-1</w:t>
            </w:r>
          </w:p>
        </w:tc>
        <w:tc>
          <w:tcPr>
            <w:tcW w:w="882" w:type="pct"/>
            <w:shd w:val="clear" w:color="auto" w:fill="FFFFFF" w:themeFill="background1"/>
            <w:vAlign w:val="center"/>
          </w:tcPr>
          <w:p w14:paraId="37D7A6E3">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营业执照等证明文件</w:t>
            </w:r>
          </w:p>
        </w:tc>
        <w:tc>
          <w:tcPr>
            <w:tcW w:w="2959" w:type="pct"/>
            <w:shd w:val="clear" w:color="auto" w:fill="FFFFFF" w:themeFill="background1"/>
            <w:vAlign w:val="center"/>
          </w:tcPr>
          <w:p w14:paraId="3A91F0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供应商为企业（包括合伙企业）的，应提供有效的“营业执照”； </w:t>
            </w:r>
          </w:p>
          <w:p w14:paraId="171D1C7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供应商为事业单位的，应提供有效的“事业单位法人证书” ； </w:t>
            </w:r>
          </w:p>
          <w:p w14:paraId="734708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供应商是非企业机构的，应提供有效的“执业许可证”、“登记证书”等证明文件； </w:t>
            </w:r>
          </w:p>
          <w:p w14:paraId="002065E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供应商是个体工商户的，应提供有效的“个体工商户营业执照”； </w:t>
            </w:r>
          </w:p>
          <w:p w14:paraId="4600EC40">
            <w:pPr>
              <w:pStyle w:val="44"/>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pacing w:val="-6"/>
                <w:sz w:val="21"/>
                <w:szCs w:val="21"/>
                <w:highlight w:val="none"/>
                <w:lang w:val="en-US" w:eastAsia="zh-CN"/>
              </w:rPr>
            </w:pP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11"/>
                <w:kern w:val="0"/>
                <w:sz w:val="21"/>
                <w:szCs w:val="21"/>
                <w:highlight w:val="none"/>
                <w:lang w:val="en-US" w:eastAsia="zh-CN" w:bidi="ar"/>
              </w:rPr>
              <w:t>是自然人的，应提供有效的自然人身份证明。</w:t>
            </w:r>
          </w:p>
        </w:tc>
        <w:tc>
          <w:tcPr>
            <w:tcW w:w="724" w:type="pct"/>
            <w:shd w:val="clear" w:color="auto" w:fill="FFFFFF" w:themeFill="background1"/>
            <w:vAlign w:val="center"/>
          </w:tcPr>
          <w:p w14:paraId="059E00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提供证明文件的电子件或电子证照</w:t>
            </w: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20" w:hRule="atLeast"/>
          <w:jc w:val="center"/>
        </w:trPr>
        <w:tc>
          <w:tcPr>
            <w:tcW w:w="433" w:type="pct"/>
            <w:shd w:val="clear" w:color="auto" w:fill="FFFFFF" w:themeFill="background1"/>
            <w:vAlign w:val="center"/>
          </w:tcPr>
          <w:p w14:paraId="65F7D7D4">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kern w:val="2"/>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rPr>
              <w:t>1-2</w:t>
            </w:r>
          </w:p>
        </w:tc>
        <w:tc>
          <w:tcPr>
            <w:tcW w:w="882" w:type="pct"/>
            <w:shd w:val="clear" w:color="auto" w:fill="FFFFFF" w:themeFill="background1"/>
            <w:vAlign w:val="center"/>
          </w:tcPr>
          <w:p w14:paraId="3F36976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供应商信用承诺</w:t>
            </w:r>
          </w:p>
        </w:tc>
        <w:tc>
          <w:tcPr>
            <w:tcW w:w="2959" w:type="pct"/>
            <w:shd w:val="clear" w:color="auto" w:fill="FFFFFF" w:themeFill="background1"/>
            <w:vAlign w:val="center"/>
          </w:tcPr>
          <w:p w14:paraId="0A4951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z w:val="21"/>
                <w:szCs w:val="21"/>
                <w:highlight w:val="none"/>
                <w:lang w:val="en-US" w:eastAsia="zh-CN"/>
              </w:rPr>
              <w:t>具体规定见“第一章 竞争性谈判公告”</w:t>
            </w:r>
          </w:p>
        </w:tc>
        <w:tc>
          <w:tcPr>
            <w:tcW w:w="724" w:type="pct"/>
            <w:shd w:val="clear" w:color="auto" w:fill="FFFFFF" w:themeFill="background1"/>
            <w:vAlign w:val="center"/>
          </w:tcPr>
          <w:p w14:paraId="6C3E21E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p>
        </w:tc>
      </w:tr>
      <w:tr w14:paraId="6423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20" w:hRule="atLeast"/>
          <w:jc w:val="center"/>
        </w:trPr>
        <w:tc>
          <w:tcPr>
            <w:tcW w:w="433" w:type="pct"/>
            <w:shd w:val="clear" w:color="auto" w:fill="FFFFFF" w:themeFill="background1"/>
            <w:vAlign w:val="center"/>
          </w:tcPr>
          <w:p w14:paraId="367EB6C6">
            <w:pPr>
              <w:pStyle w:val="44"/>
              <w:keepNext w:val="0"/>
              <w:keepLines w:val="0"/>
              <w:pageBreakBefore w:val="0"/>
              <w:kinsoku/>
              <w:overflowPunct/>
              <w:topLinePunct w:val="0"/>
              <w:autoSpaceDE/>
              <w:autoSpaceDN/>
              <w:bidi w:val="0"/>
              <w:adjustRightInd/>
              <w:snapToGrid/>
              <w:spacing w:line="300" w:lineRule="exact"/>
              <w:jc w:val="center"/>
              <w:textAlignment w:val="auto"/>
              <w:rPr>
                <w:rFonts w:hint="default" w:ascii="宋体" w:hAnsi="宋体" w:eastAsia="宋体" w:cs="宋体"/>
                <w:b/>
                <w:bCs/>
                <w:i w:val="0"/>
                <w:iCs w:val="0"/>
                <w:color w:val="auto"/>
                <w:kern w:val="2"/>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rPr>
              <w:t>1-2</w:t>
            </w:r>
            <w:r>
              <w:rPr>
                <w:rFonts w:hint="eastAsia" w:cs="宋体"/>
                <w:b/>
                <w:bCs/>
                <w:i w:val="0"/>
                <w:iCs w:val="0"/>
                <w:color w:val="auto"/>
                <w:sz w:val="21"/>
                <w:szCs w:val="21"/>
                <w:highlight w:val="none"/>
                <w:lang w:val="en-US" w:eastAsia="zh-CN"/>
              </w:rPr>
              <w:t>-1</w:t>
            </w:r>
          </w:p>
        </w:tc>
        <w:tc>
          <w:tcPr>
            <w:tcW w:w="882" w:type="pct"/>
            <w:shd w:val="clear" w:color="auto" w:fill="FFFFFF" w:themeFill="background1"/>
            <w:vAlign w:val="center"/>
          </w:tcPr>
          <w:p w14:paraId="1DD907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供应商信用承诺</w:t>
            </w:r>
          </w:p>
        </w:tc>
        <w:tc>
          <w:tcPr>
            <w:tcW w:w="2959" w:type="pct"/>
            <w:shd w:val="clear" w:color="auto" w:fill="FFFFFF" w:themeFill="background1"/>
            <w:vAlign w:val="center"/>
          </w:tcPr>
          <w:p w14:paraId="6B3EAD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提供了符合竞争性</w:t>
            </w: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spacing w:val="-6"/>
                <w:kern w:val="0"/>
                <w:sz w:val="21"/>
                <w:szCs w:val="21"/>
                <w:highlight w:val="none"/>
                <w:lang w:val="en-US" w:eastAsia="zh-CN" w:bidi="ar"/>
              </w:rPr>
              <w:t>文件要求的《兵团政府采购供应商信用承诺函》。</w:t>
            </w:r>
          </w:p>
        </w:tc>
        <w:tc>
          <w:tcPr>
            <w:tcW w:w="724" w:type="pct"/>
            <w:shd w:val="clear" w:color="auto" w:fill="FFFFFF" w:themeFill="background1"/>
            <w:vAlign w:val="center"/>
          </w:tcPr>
          <w:p w14:paraId="087DB5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97" w:hRule="atLeast"/>
          <w:jc w:val="center"/>
        </w:trPr>
        <w:tc>
          <w:tcPr>
            <w:tcW w:w="433" w:type="pct"/>
            <w:shd w:val="clear" w:color="auto" w:fill="FFFFFF" w:themeFill="background1"/>
            <w:vAlign w:val="center"/>
          </w:tcPr>
          <w:p w14:paraId="6020E885">
            <w:pPr>
              <w:pStyle w:val="44"/>
              <w:keepNext w:val="0"/>
              <w:keepLines w:val="0"/>
              <w:pageBreakBefore w:val="0"/>
              <w:kinsoku/>
              <w:overflowPunct/>
              <w:topLinePunct w:val="0"/>
              <w:autoSpaceDE/>
              <w:autoSpaceDN/>
              <w:bidi w:val="0"/>
              <w:adjustRightInd/>
              <w:snapToGrid/>
              <w:spacing w:line="300" w:lineRule="exact"/>
              <w:jc w:val="center"/>
              <w:textAlignment w:val="auto"/>
              <w:rPr>
                <w:rFonts w:hint="default"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1-</w:t>
            </w:r>
            <w:r>
              <w:rPr>
                <w:rFonts w:hint="eastAsia" w:cs="宋体"/>
                <w:b/>
                <w:bCs/>
                <w:i w:val="0"/>
                <w:iCs w:val="0"/>
                <w:color w:val="auto"/>
                <w:sz w:val="21"/>
                <w:szCs w:val="21"/>
                <w:highlight w:val="none"/>
                <w:lang w:val="en-US" w:eastAsia="zh-CN"/>
              </w:rPr>
              <w:t>2-2</w:t>
            </w:r>
          </w:p>
        </w:tc>
        <w:tc>
          <w:tcPr>
            <w:tcW w:w="882" w:type="pct"/>
            <w:shd w:val="clear" w:color="auto" w:fill="FFFFFF" w:themeFill="background1"/>
            <w:vAlign w:val="center"/>
          </w:tcPr>
          <w:p w14:paraId="69681D10">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z w:val="21"/>
                <w:szCs w:val="21"/>
                <w:highlight w:val="none"/>
                <w:lang w:val="en-US" w:eastAsia="zh-CN"/>
              </w:rPr>
              <w:t>信用记录查询</w:t>
            </w:r>
          </w:p>
        </w:tc>
        <w:tc>
          <w:tcPr>
            <w:tcW w:w="2959" w:type="pct"/>
            <w:shd w:val="clear" w:color="auto" w:fill="FFFFFF" w:themeFill="background1"/>
            <w:vAlign w:val="center"/>
          </w:tcPr>
          <w:p w14:paraId="7427D7FF">
            <w:pPr>
              <w:pStyle w:val="44"/>
              <w:keepNext w:val="0"/>
              <w:keepLines w:val="0"/>
              <w:pageBreakBefore w:val="0"/>
              <w:widowControl w:val="0"/>
              <w:kinsoku/>
              <w:wordWrap w:val="0"/>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pacing w:val="-6"/>
                <w:sz w:val="21"/>
                <w:szCs w:val="21"/>
                <w:highlight w:val="none"/>
                <w:lang w:val="en-US" w:eastAsia="zh-CN"/>
              </w:rPr>
              <w:t>查询渠道：信用中国网站和中国政府采购网（ www.creditchina.gov.cn 、www.ccgp.gov.cn）；</w:t>
            </w:r>
            <w:r>
              <w:rPr>
                <w:rFonts w:hint="eastAsia" w:ascii="宋体" w:hAnsi="宋体" w:eastAsia="宋体" w:cs="宋体"/>
                <w:i w:val="0"/>
                <w:iCs w:val="0"/>
                <w:color w:val="auto"/>
                <w:sz w:val="21"/>
                <w:szCs w:val="21"/>
                <w:highlight w:val="none"/>
                <w:lang w:val="en-US" w:eastAsia="zh-CN"/>
              </w:rPr>
              <w:t xml:space="preserve"> </w:t>
            </w:r>
          </w:p>
          <w:p w14:paraId="7377FBF4">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截止时间：递交响应文件截止时间以后、资格审查阶段对供应商信用记录的实际查询时间； </w:t>
            </w:r>
          </w:p>
          <w:p w14:paraId="43385CA2">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信用信息查询记录和证据留存具体方式：查询结果网页打印页作为查询记录和证据，与其他采购文件一并保存； </w:t>
            </w:r>
          </w:p>
          <w:p w14:paraId="23E5D1AC">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pacing w:val="-6"/>
                <w:sz w:val="21"/>
                <w:szCs w:val="21"/>
                <w:highlight w:val="none"/>
                <w:lang w:val="en-US" w:eastAsia="zh-CN"/>
              </w:rPr>
              <w:t>信用记录的使用原则：经认定被列入失信被执行人、重大税收违法失信主体、政府采购严重违法失信行为记录名单的</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sz w:val="21"/>
                <w:szCs w:val="21"/>
                <w:highlight w:val="none"/>
                <w:lang w:val="en-US" w:eastAsia="zh-CN"/>
              </w:rPr>
              <w:t>，</w:t>
            </w:r>
            <w:r>
              <w:rPr>
                <w:rFonts w:hint="eastAsia" w:ascii="宋体" w:hAnsi="宋体" w:eastAsia="宋体" w:cs="宋体"/>
                <w:b/>
                <w:bCs/>
                <w:i w:val="0"/>
                <w:iCs w:val="0"/>
                <w:color w:val="auto"/>
                <w:spacing w:val="-6"/>
                <w:sz w:val="21"/>
                <w:szCs w:val="21"/>
                <w:highlight w:val="none"/>
                <w:lang w:val="en-US" w:eastAsia="zh-CN"/>
              </w:rPr>
              <w:t>其谈判响应无效</w:t>
            </w:r>
            <w:r>
              <w:rPr>
                <w:rFonts w:hint="eastAsia" w:ascii="宋体" w:hAnsi="宋体" w:eastAsia="宋体" w:cs="宋体"/>
                <w:i w:val="0"/>
                <w:iCs w:val="0"/>
                <w:color w:val="auto"/>
                <w:spacing w:val="-6"/>
                <w:sz w:val="21"/>
                <w:szCs w:val="21"/>
                <w:highlight w:val="none"/>
                <w:lang w:val="en-US" w:eastAsia="zh-CN"/>
              </w:rPr>
              <w:t>。联合体形式响应的，联合体成员存在不良信用记录，视同联合体存在不良信用记录。</w:t>
            </w:r>
          </w:p>
        </w:tc>
        <w:tc>
          <w:tcPr>
            <w:tcW w:w="724"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无须</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24" w:hRule="atLeast"/>
          <w:jc w:val="center"/>
        </w:trPr>
        <w:tc>
          <w:tcPr>
            <w:tcW w:w="433" w:type="pct"/>
            <w:shd w:val="clear" w:color="auto" w:fill="FFFFFF" w:themeFill="background1"/>
            <w:vAlign w:val="center"/>
          </w:tcPr>
          <w:p w14:paraId="7290BB72">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1-</w:t>
            </w:r>
            <w:r>
              <w:rPr>
                <w:rFonts w:hint="eastAsia" w:cs="宋体"/>
                <w:b/>
                <w:bCs/>
                <w:i w:val="0"/>
                <w:iCs w:val="0"/>
                <w:color w:val="auto"/>
                <w:sz w:val="21"/>
                <w:szCs w:val="21"/>
                <w:highlight w:val="none"/>
                <w:lang w:val="en-US" w:eastAsia="zh-CN"/>
              </w:rPr>
              <w:t>3</w:t>
            </w:r>
          </w:p>
        </w:tc>
        <w:tc>
          <w:tcPr>
            <w:tcW w:w="882" w:type="pct"/>
            <w:shd w:val="clear" w:color="auto" w:fill="FFFFFF" w:themeFill="background1"/>
            <w:vAlign w:val="center"/>
          </w:tcPr>
          <w:p w14:paraId="0A3A5C74">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法律、行政法规规定的其他条件</w:t>
            </w:r>
          </w:p>
        </w:tc>
        <w:tc>
          <w:tcPr>
            <w:tcW w:w="2959" w:type="pct"/>
            <w:shd w:val="clear" w:color="auto" w:fill="FFFFFF" w:themeFill="background1"/>
            <w:vAlign w:val="center"/>
          </w:tcPr>
          <w:p w14:paraId="6B5BBDA4">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法律、行政法规规定的其他条件</w:t>
            </w:r>
          </w:p>
        </w:tc>
        <w:tc>
          <w:tcPr>
            <w:tcW w:w="724" w:type="pct"/>
            <w:shd w:val="clear" w:color="auto" w:fill="FFFFFF" w:themeFill="background1"/>
            <w:vAlign w:val="center"/>
          </w:tcPr>
          <w:p w14:paraId="5839134B">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64" w:hRule="atLeast"/>
          <w:jc w:val="center"/>
        </w:trPr>
        <w:tc>
          <w:tcPr>
            <w:tcW w:w="433" w:type="pct"/>
            <w:shd w:val="clear" w:color="auto" w:fill="FFFFFF" w:themeFill="background1"/>
            <w:vAlign w:val="center"/>
          </w:tcPr>
          <w:p w14:paraId="6C255CE7">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2</w:t>
            </w:r>
          </w:p>
        </w:tc>
        <w:tc>
          <w:tcPr>
            <w:tcW w:w="882" w:type="pct"/>
            <w:shd w:val="clear" w:color="auto" w:fill="FFFFFF" w:themeFill="background1"/>
            <w:vAlign w:val="center"/>
          </w:tcPr>
          <w:p w14:paraId="07A47C7F">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落实政府采购政策需满足的资格要求</w:t>
            </w:r>
          </w:p>
        </w:tc>
        <w:tc>
          <w:tcPr>
            <w:tcW w:w="2959" w:type="pct"/>
            <w:shd w:val="clear" w:color="auto" w:fill="FFFFFF" w:themeFill="background1"/>
            <w:vAlign w:val="center"/>
          </w:tcPr>
          <w:p w14:paraId="7E0BC8AF">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具体要求见“第一章 竞争性谈判公告”</w:t>
            </w:r>
          </w:p>
        </w:tc>
        <w:tc>
          <w:tcPr>
            <w:tcW w:w="724" w:type="pct"/>
            <w:shd w:val="clear" w:color="auto" w:fill="FFFFFF" w:themeFill="background1"/>
            <w:vAlign w:val="center"/>
          </w:tcPr>
          <w:p w14:paraId="31A26727">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18" w:hRule="atLeast"/>
          <w:jc w:val="center"/>
        </w:trPr>
        <w:tc>
          <w:tcPr>
            <w:tcW w:w="433" w:type="pct"/>
            <w:shd w:val="clear" w:color="auto" w:fill="FFFFFF" w:themeFill="background1"/>
            <w:vAlign w:val="center"/>
          </w:tcPr>
          <w:p w14:paraId="24FDDE2A">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2-1</w:t>
            </w:r>
          </w:p>
        </w:tc>
        <w:tc>
          <w:tcPr>
            <w:tcW w:w="882" w:type="pct"/>
            <w:shd w:val="clear" w:color="auto" w:fill="FFFFFF" w:themeFill="background1"/>
            <w:vAlign w:val="center"/>
          </w:tcPr>
          <w:p w14:paraId="4B5BE3E6">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bidi="ar"/>
              </w:rPr>
              <w:t>中小企业政策</w:t>
            </w:r>
          </w:p>
        </w:tc>
        <w:tc>
          <w:tcPr>
            <w:tcW w:w="2959" w:type="pct"/>
            <w:shd w:val="clear" w:color="auto" w:fill="FFFFFF" w:themeFill="background1"/>
            <w:vAlign w:val="center"/>
          </w:tcPr>
          <w:p w14:paraId="5B522749">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bidi="ar"/>
              </w:rPr>
              <w:t>具体要求见</w:t>
            </w:r>
            <w:r>
              <w:rPr>
                <w:rFonts w:hint="eastAsia" w:ascii="宋体" w:hAnsi="宋体" w:eastAsia="宋体" w:cs="宋体"/>
                <w:i w:val="0"/>
                <w:iCs w:val="0"/>
                <w:color w:val="auto"/>
                <w:sz w:val="21"/>
                <w:szCs w:val="21"/>
                <w:highlight w:val="none"/>
                <w:lang w:val="en-US" w:eastAsia="zh-CN"/>
              </w:rPr>
              <w:t>“第一章 竞争性谈判公告”</w:t>
            </w:r>
          </w:p>
        </w:tc>
        <w:tc>
          <w:tcPr>
            <w:tcW w:w="724" w:type="pct"/>
            <w:shd w:val="clear" w:color="auto" w:fill="FFFFFF" w:themeFill="background1"/>
            <w:vAlign w:val="center"/>
          </w:tcPr>
          <w:p w14:paraId="6CB2E2F5">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68" w:hRule="atLeast"/>
          <w:jc w:val="center"/>
        </w:trPr>
        <w:tc>
          <w:tcPr>
            <w:tcW w:w="433" w:type="pct"/>
            <w:shd w:val="clear" w:color="auto" w:fill="FFFFFF" w:themeFill="background1"/>
            <w:vAlign w:val="center"/>
          </w:tcPr>
          <w:p w14:paraId="59D1182A">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2-1-1</w:t>
            </w:r>
          </w:p>
        </w:tc>
        <w:tc>
          <w:tcPr>
            <w:tcW w:w="882" w:type="pct"/>
            <w:shd w:val="clear" w:color="auto" w:fill="FFFFFF" w:themeFill="background1"/>
            <w:vAlign w:val="center"/>
          </w:tcPr>
          <w:p w14:paraId="627BF512">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bidi="ar"/>
              </w:rPr>
              <w:t>中小企业证明文件</w:t>
            </w:r>
          </w:p>
        </w:tc>
        <w:tc>
          <w:tcPr>
            <w:tcW w:w="2959" w:type="pct"/>
            <w:shd w:val="clear" w:color="auto" w:fill="FFFFFF" w:themeFill="background1"/>
            <w:vAlign w:val="center"/>
          </w:tcPr>
          <w:p w14:paraId="663C90CC">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【当本项目（包）涉及预留份额专门面向中小企业采购，此时建议在《资格证明文件》中提供】</w:t>
            </w:r>
          </w:p>
          <w:p w14:paraId="6EB238D5">
            <w:pPr>
              <w:keepNext w:val="0"/>
              <w:keepLines w:val="0"/>
              <w:pageBreakBefore w:val="0"/>
              <w:widowControl/>
              <w:suppressLineNumbers w:val="0"/>
              <w:kinsoku/>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73466255">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w:t>
            </w:r>
            <w:r>
              <w:rPr>
                <w:rFonts w:hint="eastAsia" w:ascii="宋体" w:hAnsi="宋体" w:eastAsia="宋体" w:cs="宋体"/>
                <w:i w:val="0"/>
                <w:iCs w:val="0"/>
                <w:color w:val="auto"/>
                <w:spacing w:val="-6"/>
                <w:kern w:val="0"/>
                <w:sz w:val="21"/>
                <w:szCs w:val="21"/>
                <w:highlight w:val="none"/>
                <w:lang w:val="en-US" w:eastAsia="zh-CN" w:bidi="ar"/>
              </w:rPr>
              <w:t>如</w:t>
            </w:r>
            <w:r>
              <w:rPr>
                <w:rFonts w:hint="eastAsia" w:ascii="宋体" w:hAnsi="宋体" w:eastAsia="宋体" w:cs="宋体"/>
                <w:i w:val="0"/>
                <w:iCs w:val="0"/>
                <w:color w:val="auto"/>
                <w:sz w:val="21"/>
                <w:szCs w:val="21"/>
                <w:highlight w:val="none"/>
                <w:lang w:val="en-US" w:eastAsia="zh-CN"/>
              </w:rPr>
              <w:t>竞争性谈判</w:t>
            </w:r>
            <w:r>
              <w:rPr>
                <w:rFonts w:hint="eastAsia" w:ascii="宋体" w:hAnsi="宋体" w:eastAsia="宋体" w:cs="宋体"/>
                <w:i w:val="0"/>
                <w:iCs w:val="0"/>
                <w:color w:val="auto"/>
                <w:spacing w:val="-6"/>
                <w:kern w:val="0"/>
                <w:sz w:val="21"/>
                <w:szCs w:val="21"/>
                <w:highlight w:val="none"/>
                <w:lang w:val="en-US" w:eastAsia="zh-CN" w:bidi="ar"/>
              </w:rPr>
              <w:t>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w:t>
            </w:r>
            <w:r>
              <w:rPr>
                <w:rFonts w:hint="eastAsia" w:ascii="宋体" w:hAnsi="宋体" w:eastAsia="宋体" w:cs="宋体"/>
                <w:i w:val="0"/>
                <w:iCs w:val="0"/>
                <w:color w:val="auto"/>
                <w:sz w:val="21"/>
                <w:szCs w:val="21"/>
                <w:highlight w:val="none"/>
                <w:lang w:val="en-US" w:eastAsia="zh-CN"/>
              </w:rPr>
              <w:t>竞争性谈判</w:t>
            </w:r>
            <w:r>
              <w:rPr>
                <w:rFonts w:hint="eastAsia" w:ascii="宋体" w:hAnsi="宋体" w:eastAsia="宋体" w:cs="宋体"/>
                <w:i w:val="0"/>
                <w:iCs w:val="0"/>
                <w:color w:val="auto"/>
                <w:spacing w:val="-6"/>
                <w:kern w:val="0"/>
                <w:sz w:val="21"/>
                <w:szCs w:val="21"/>
                <w:highlight w:val="none"/>
                <w:lang w:val="en-US" w:eastAsia="zh-CN" w:bidi="ar"/>
              </w:rPr>
              <w:t>文件关于预留份额的要求。</w:t>
            </w:r>
          </w:p>
        </w:tc>
        <w:tc>
          <w:tcPr>
            <w:tcW w:w="724"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64" w:hRule="atLeast"/>
          <w:jc w:val="center"/>
        </w:trPr>
        <w:tc>
          <w:tcPr>
            <w:tcW w:w="433" w:type="pct"/>
            <w:shd w:val="clear" w:color="auto" w:fill="FFFFFF" w:themeFill="background1"/>
            <w:vAlign w:val="center"/>
          </w:tcPr>
          <w:p w14:paraId="475F1023">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2-1-2</w:t>
            </w:r>
          </w:p>
        </w:tc>
        <w:tc>
          <w:tcPr>
            <w:tcW w:w="882" w:type="pct"/>
            <w:shd w:val="clear" w:color="auto" w:fill="FFFFFF" w:themeFill="background1"/>
            <w:vAlign w:val="center"/>
          </w:tcPr>
          <w:p w14:paraId="7FAB2183">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bidi="ar"/>
              </w:rPr>
              <w:t>拟分包情况说明及分包意向协议书</w:t>
            </w:r>
          </w:p>
        </w:tc>
        <w:tc>
          <w:tcPr>
            <w:tcW w:w="2959" w:type="pct"/>
            <w:shd w:val="clear" w:color="auto" w:fill="FFFFFF" w:themeFill="background1"/>
            <w:vAlign w:val="center"/>
          </w:tcPr>
          <w:p w14:paraId="3FCA5E0D">
            <w:pPr>
              <w:keepNext w:val="0"/>
              <w:keepLines w:val="0"/>
              <w:pageBreakBefore w:val="0"/>
              <w:widowControl/>
              <w:suppressLineNumbers w:val="0"/>
              <w:kinsoku/>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如本项目（包）要求通过分包措施预留部分采购份额面向中小企业采购、且</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 xml:space="preserve">因落实政府采购政策拟进行分包的，必须提供；否则无须提供。 </w:t>
            </w:r>
          </w:p>
          <w:p w14:paraId="7B193BC9">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724"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60" w:hRule="atLeast"/>
          <w:jc w:val="center"/>
        </w:trPr>
        <w:tc>
          <w:tcPr>
            <w:tcW w:w="433" w:type="pct"/>
            <w:shd w:val="clear" w:color="auto" w:fill="FFFFFF" w:themeFill="background1"/>
            <w:vAlign w:val="center"/>
          </w:tcPr>
          <w:p w14:paraId="67114AA2">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2-2</w:t>
            </w:r>
          </w:p>
        </w:tc>
        <w:tc>
          <w:tcPr>
            <w:tcW w:w="882" w:type="pct"/>
            <w:shd w:val="clear" w:color="auto" w:fill="FFFFFF" w:themeFill="background1"/>
            <w:vAlign w:val="center"/>
          </w:tcPr>
          <w:p w14:paraId="72B0B98B">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其它落实政府采购政策的资格要求</w:t>
            </w:r>
          </w:p>
        </w:tc>
        <w:tc>
          <w:tcPr>
            <w:tcW w:w="2959" w:type="pct"/>
            <w:shd w:val="clear" w:color="auto" w:fill="FFFFFF" w:themeFill="background1"/>
            <w:vAlign w:val="center"/>
          </w:tcPr>
          <w:p w14:paraId="7135B64F">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如有，见</w:t>
            </w:r>
            <w:r>
              <w:rPr>
                <w:rFonts w:hint="eastAsia" w:ascii="宋体" w:hAnsi="宋体" w:eastAsia="宋体" w:cs="宋体"/>
                <w:i w:val="0"/>
                <w:iCs w:val="0"/>
                <w:color w:val="auto"/>
                <w:sz w:val="21"/>
                <w:szCs w:val="21"/>
                <w:highlight w:val="none"/>
                <w:lang w:val="en-US" w:eastAsia="zh-CN"/>
              </w:rPr>
              <w:t>“第一章 竞争性谈判公告”</w:t>
            </w:r>
          </w:p>
        </w:tc>
        <w:tc>
          <w:tcPr>
            <w:tcW w:w="724" w:type="pct"/>
            <w:shd w:val="clear" w:color="auto" w:fill="FFFFFF" w:themeFill="background1"/>
            <w:vAlign w:val="center"/>
          </w:tcPr>
          <w:p w14:paraId="1994366A">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24" w:hRule="atLeast"/>
          <w:jc w:val="center"/>
        </w:trPr>
        <w:tc>
          <w:tcPr>
            <w:tcW w:w="433" w:type="pct"/>
            <w:shd w:val="clear" w:color="auto" w:fill="FFFFFF" w:themeFill="background1"/>
            <w:vAlign w:val="center"/>
          </w:tcPr>
          <w:p w14:paraId="561EE156">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3</w:t>
            </w:r>
          </w:p>
        </w:tc>
        <w:tc>
          <w:tcPr>
            <w:tcW w:w="882" w:type="pct"/>
            <w:shd w:val="clear" w:color="auto" w:fill="FFFFFF" w:themeFill="background1"/>
            <w:vAlign w:val="center"/>
          </w:tcPr>
          <w:p w14:paraId="76B4DCC4">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本项目的特定资格要求</w:t>
            </w:r>
          </w:p>
        </w:tc>
        <w:tc>
          <w:tcPr>
            <w:tcW w:w="2959" w:type="pct"/>
            <w:shd w:val="clear" w:color="auto" w:fill="FFFFFF" w:themeFill="background1"/>
            <w:vAlign w:val="center"/>
          </w:tcPr>
          <w:p w14:paraId="2109B214">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如有，见</w:t>
            </w:r>
            <w:r>
              <w:rPr>
                <w:rFonts w:hint="eastAsia" w:ascii="宋体" w:hAnsi="宋体" w:eastAsia="宋体" w:cs="宋体"/>
                <w:i w:val="0"/>
                <w:iCs w:val="0"/>
                <w:color w:val="auto"/>
                <w:sz w:val="21"/>
                <w:szCs w:val="21"/>
                <w:highlight w:val="none"/>
                <w:lang w:val="en-US" w:eastAsia="zh-CN"/>
              </w:rPr>
              <w:t>“第一章 竞争性谈判公告”</w:t>
            </w:r>
          </w:p>
        </w:tc>
        <w:tc>
          <w:tcPr>
            <w:tcW w:w="724" w:type="pct"/>
            <w:shd w:val="clear" w:color="auto" w:fill="FFFFFF" w:themeFill="background1"/>
            <w:vAlign w:val="center"/>
          </w:tcPr>
          <w:p w14:paraId="0A9CB89B">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936" w:hRule="atLeast"/>
          <w:jc w:val="center"/>
        </w:trPr>
        <w:tc>
          <w:tcPr>
            <w:tcW w:w="433" w:type="pct"/>
            <w:shd w:val="clear" w:color="auto" w:fill="FFFFFF" w:themeFill="background1"/>
            <w:vAlign w:val="center"/>
          </w:tcPr>
          <w:p w14:paraId="127F32A0">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3-1</w:t>
            </w:r>
          </w:p>
        </w:tc>
        <w:tc>
          <w:tcPr>
            <w:tcW w:w="882" w:type="pct"/>
            <w:shd w:val="clear" w:color="auto" w:fill="FFFFFF" w:themeFill="background1"/>
            <w:vAlign w:val="center"/>
          </w:tcPr>
          <w:p w14:paraId="74CDC7CB">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本项目对于联合体的要求</w:t>
            </w:r>
          </w:p>
        </w:tc>
        <w:tc>
          <w:tcPr>
            <w:tcW w:w="2959" w:type="pct"/>
            <w:shd w:val="clear" w:color="auto" w:fill="FFFFFF" w:themeFill="background1"/>
            <w:vAlign w:val="center"/>
          </w:tcPr>
          <w:p w14:paraId="6D3C770A">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1、如本项目接受联合体</w:t>
            </w: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kern w:val="0"/>
                <w:sz w:val="21"/>
                <w:szCs w:val="21"/>
                <w:highlight w:val="none"/>
                <w:lang w:val="en-US" w:eastAsia="zh-CN" w:bidi="ar"/>
              </w:rPr>
              <w:t>，且</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为联合体时必须提供《联合体协议书》，明确各方拟承担的工作和责任，并指定联合体牵头人，授权其代表所有联合体成员负责本项目</w:t>
            </w: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kern w:val="0"/>
                <w:sz w:val="21"/>
                <w:szCs w:val="21"/>
                <w:highlight w:val="none"/>
                <w:lang w:val="en-US" w:eastAsia="zh-CN" w:bidi="ar"/>
              </w:rPr>
              <w:t xml:space="preserve">和合同实施阶段的牵头、协调工作。该联合体协议书应当作为响应文件的组成部分，与响应文件其他内容同时递交。 </w:t>
            </w:r>
          </w:p>
          <w:p w14:paraId="1EF920F5">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2、联合体各成员单位均须提供本表中序号1-1、1-2 的证明文件。联合体各成员单位均应满足本表</w:t>
            </w:r>
            <w:r>
              <w:rPr>
                <w:rFonts w:hint="eastAsia" w:ascii="宋体" w:hAnsi="宋体" w:eastAsia="宋体" w:cs="宋体"/>
                <w:i w:val="0"/>
                <w:iCs w:val="0"/>
                <w:color w:val="auto"/>
                <w:kern w:val="0"/>
                <w:sz w:val="21"/>
                <w:szCs w:val="21"/>
                <w:highlight w:val="none"/>
                <w:lang w:val="en-US" w:eastAsia="zh-CN" w:bidi="ar"/>
              </w:rPr>
              <w:t xml:space="preserve"> 1-3 </w:t>
            </w:r>
            <w:r>
              <w:rPr>
                <w:rFonts w:hint="eastAsia" w:ascii="宋体" w:hAnsi="宋体" w:eastAsia="宋体" w:cs="宋体"/>
                <w:i w:val="0"/>
                <w:iCs w:val="0"/>
                <w:color w:val="auto"/>
                <w:kern w:val="0"/>
                <w:sz w:val="21"/>
                <w:szCs w:val="21"/>
                <w:highlight w:val="none"/>
                <w:lang w:val="en-US" w:eastAsia="zh-CN" w:bidi="ar"/>
              </w:rPr>
              <w:t xml:space="preserve">项规定。 </w:t>
            </w:r>
          </w:p>
          <w:p w14:paraId="33AABEC7">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3、</w:t>
            </w:r>
            <w:r>
              <w:rPr>
                <w:rFonts w:hint="eastAsia" w:ascii="宋体" w:hAnsi="宋体" w:eastAsia="宋体" w:cs="宋体"/>
                <w:i w:val="0"/>
                <w:iCs w:val="0"/>
                <w:color w:val="auto"/>
                <w:spacing w:val="-6"/>
                <w:kern w:val="0"/>
                <w:sz w:val="21"/>
                <w:szCs w:val="21"/>
                <w:highlight w:val="none"/>
                <w:lang w:val="en-US" w:eastAsia="zh-CN" w:bidi="ar"/>
              </w:rPr>
              <w:t xml:space="preserve">本表序号 </w:t>
            </w:r>
            <w:r>
              <w:rPr>
                <w:rFonts w:hint="eastAsia" w:ascii="宋体" w:hAnsi="宋体" w:eastAsia="宋体" w:cs="宋体"/>
                <w:i w:val="0"/>
                <w:iCs w:val="0"/>
                <w:color w:val="auto"/>
                <w:kern w:val="0"/>
                <w:sz w:val="21"/>
                <w:szCs w:val="21"/>
                <w:highlight w:val="none"/>
                <w:lang w:val="en-US" w:eastAsia="zh-CN" w:bidi="ar"/>
              </w:rPr>
              <w:t xml:space="preserve">3-2 及 </w:t>
            </w:r>
            <w:r>
              <w:rPr>
                <w:rFonts w:hint="eastAsia" w:ascii="宋体" w:hAnsi="宋体" w:eastAsia="宋体" w:cs="宋体"/>
                <w:i w:val="0"/>
                <w:iCs w:val="0"/>
                <w:color w:val="auto"/>
                <w:spacing w:val="-6"/>
                <w:kern w:val="0"/>
                <w:sz w:val="21"/>
                <w:szCs w:val="21"/>
                <w:highlight w:val="none"/>
                <w:lang w:val="en-US" w:eastAsia="zh-CN" w:bidi="ar"/>
              </w:rPr>
              <w:t>3-3 项规定的其他特定资格要求中的每一小项要求，按照《联合体协议书》的分工，联合体各方应具备承担工作所需的特定资格要求并提供证明材料。</w:t>
            </w:r>
            <w:r>
              <w:rPr>
                <w:rFonts w:hint="eastAsia" w:ascii="宋体" w:hAnsi="宋体" w:eastAsia="宋体" w:cs="宋体"/>
                <w:i w:val="0"/>
                <w:iCs w:val="0"/>
                <w:color w:val="auto"/>
                <w:kern w:val="0"/>
                <w:sz w:val="21"/>
                <w:szCs w:val="21"/>
                <w:highlight w:val="none"/>
                <w:lang w:val="en-US" w:eastAsia="zh-CN" w:bidi="ar"/>
              </w:rPr>
              <w:t xml:space="preserve"> </w:t>
            </w:r>
          </w:p>
          <w:p w14:paraId="41930E29">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 xml:space="preserve">4、联合体中有同类资质的供应商按照联合体分工承担相同工作的，应当按照资质等级较低的供应商确定资质等级。 </w:t>
            </w:r>
          </w:p>
          <w:p w14:paraId="1CCAB6DE">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 xml:space="preserve">5、以联合体形式参加政府采购活动的，联合体各方不得再单独参加或者与其他供应商另外组成联合体参加同一合同项下的政府采购活动。 </w:t>
            </w:r>
          </w:p>
          <w:p w14:paraId="7C0160BD">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 xml:space="preserve">6、若联合体中任一成员单位中途退出，则该联合体的响应无效。 </w:t>
            </w:r>
          </w:p>
          <w:p w14:paraId="7854C364">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7、本项目不接受联合体</w:t>
            </w: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kern w:val="0"/>
                <w:sz w:val="21"/>
                <w:szCs w:val="21"/>
                <w:highlight w:val="none"/>
                <w:lang w:val="en-US" w:eastAsia="zh-CN" w:bidi="ar"/>
              </w:rPr>
              <w:t>时，</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不得为联合体。</w:t>
            </w:r>
          </w:p>
        </w:tc>
        <w:tc>
          <w:tcPr>
            <w:tcW w:w="724" w:type="pct"/>
            <w:shd w:val="clear" w:color="auto" w:fill="FFFFFF" w:themeFill="background1"/>
            <w:vAlign w:val="center"/>
          </w:tcPr>
          <w:p w14:paraId="4EF5E5EF">
            <w:pPr>
              <w:pStyle w:val="44"/>
              <w:keepNext w:val="0"/>
              <w:keepLines w:val="0"/>
              <w:pageBreakBefore w:val="0"/>
              <w:kinsoku/>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 xml:space="preserve">提供《联合体协议书》原件的电子件 </w:t>
            </w:r>
          </w:p>
          <w:p w14:paraId="6997A46F">
            <w:pPr>
              <w:pStyle w:val="44"/>
              <w:keepNext w:val="0"/>
              <w:keepLines w:val="0"/>
              <w:pageBreakBefore w:val="0"/>
              <w:kinsoku/>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格式见《第六章 响应文件格式》</w:t>
            </w:r>
          </w:p>
        </w:tc>
      </w:tr>
      <w:tr w14:paraId="36A9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60" w:hRule="atLeast"/>
          <w:jc w:val="center"/>
        </w:trPr>
        <w:tc>
          <w:tcPr>
            <w:tcW w:w="433" w:type="pct"/>
            <w:shd w:val="clear" w:color="auto" w:fill="FFFFFF" w:themeFill="background1"/>
            <w:vAlign w:val="center"/>
          </w:tcPr>
          <w:p w14:paraId="35BEFE49">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3-2</w:t>
            </w:r>
          </w:p>
        </w:tc>
        <w:tc>
          <w:tcPr>
            <w:tcW w:w="882" w:type="pct"/>
            <w:shd w:val="clear" w:color="auto" w:fill="FFFFFF" w:themeFill="background1"/>
            <w:vAlign w:val="center"/>
          </w:tcPr>
          <w:p w14:paraId="26FAFC90">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政府购买服务承接主体的要求</w:t>
            </w:r>
          </w:p>
        </w:tc>
        <w:tc>
          <w:tcPr>
            <w:tcW w:w="2959" w:type="pct"/>
            <w:shd w:val="clear" w:color="auto" w:fill="FFFFFF" w:themeFill="background1"/>
            <w:vAlign w:val="center"/>
          </w:tcPr>
          <w:p w14:paraId="47C63FF2">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如本项目属于政府购买服务，</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不属于公益一类事业单位、使用事业编制且由财政拨款保障的群团组织。</w:t>
            </w:r>
          </w:p>
        </w:tc>
        <w:tc>
          <w:tcPr>
            <w:tcW w:w="724" w:type="pct"/>
            <w:shd w:val="clear" w:color="auto" w:fill="FFFFFF" w:themeFill="background1"/>
            <w:vAlign w:val="center"/>
          </w:tcPr>
          <w:p w14:paraId="24164915">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提供证明文件的电子件或电子证照</w:t>
            </w:r>
          </w:p>
        </w:tc>
      </w:tr>
      <w:tr w14:paraId="1C1B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88" w:hRule="atLeast"/>
          <w:jc w:val="center"/>
        </w:trPr>
        <w:tc>
          <w:tcPr>
            <w:tcW w:w="433" w:type="pct"/>
            <w:shd w:val="clear" w:color="auto" w:fill="FFFFFF" w:themeFill="background1"/>
            <w:vAlign w:val="center"/>
          </w:tcPr>
          <w:p w14:paraId="717F5B44">
            <w:pPr>
              <w:pStyle w:val="44"/>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3-3</w:t>
            </w:r>
          </w:p>
        </w:tc>
        <w:tc>
          <w:tcPr>
            <w:tcW w:w="882" w:type="pct"/>
            <w:shd w:val="clear" w:color="auto" w:fill="FFFFFF" w:themeFill="background1"/>
            <w:vAlign w:val="center"/>
          </w:tcPr>
          <w:p w14:paraId="41775EBE">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其他特定资格要求</w:t>
            </w:r>
          </w:p>
        </w:tc>
        <w:tc>
          <w:tcPr>
            <w:tcW w:w="2959" w:type="pct"/>
            <w:shd w:val="clear" w:color="auto" w:fill="FFFFFF" w:themeFill="background1"/>
            <w:vAlign w:val="center"/>
          </w:tcPr>
          <w:p w14:paraId="05D38639">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如有，见</w:t>
            </w:r>
            <w:r>
              <w:rPr>
                <w:rFonts w:hint="eastAsia" w:ascii="宋体" w:hAnsi="宋体" w:eastAsia="宋体" w:cs="宋体"/>
                <w:i w:val="0"/>
                <w:iCs w:val="0"/>
                <w:color w:val="auto"/>
                <w:sz w:val="21"/>
                <w:szCs w:val="21"/>
                <w:highlight w:val="none"/>
                <w:lang w:val="en-US" w:eastAsia="zh-CN"/>
              </w:rPr>
              <w:t>“第一章 竞争性谈判公告”</w:t>
            </w:r>
          </w:p>
        </w:tc>
        <w:tc>
          <w:tcPr>
            <w:tcW w:w="724" w:type="pct"/>
            <w:shd w:val="clear" w:color="auto" w:fill="FFFFFF" w:themeFill="background1"/>
            <w:vAlign w:val="center"/>
          </w:tcPr>
          <w:p w14:paraId="3EBE7EF1">
            <w:pPr>
              <w:pStyle w:val="44"/>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提供证明文件的电子件或电子证照</w:t>
            </w:r>
          </w:p>
        </w:tc>
      </w:tr>
    </w:tbl>
    <w:p w14:paraId="6D51D6EB">
      <w:pPr>
        <w:keepNext w:val="0"/>
        <w:keepLines w:val="0"/>
        <w:pageBreakBefore w:val="0"/>
        <w:widowControl w:val="0"/>
        <w:kinsoku/>
        <w:overflowPunct/>
        <w:topLinePunct w:val="0"/>
        <w:autoSpaceDE/>
        <w:autoSpaceDN/>
        <w:bidi w:val="0"/>
        <w:adjustRightInd/>
        <w:snapToGrid/>
        <w:spacing w:line="420" w:lineRule="exact"/>
        <w:textAlignment w:val="auto"/>
        <w:rPr>
          <w:rFonts w:hint="eastAsia"/>
          <w:b/>
          <w:bCs/>
          <w:i w:val="0"/>
          <w:iCs w:val="0"/>
          <w:color w:val="auto"/>
          <w:sz w:val="21"/>
          <w:szCs w:val="21"/>
          <w:highlight w:val="none"/>
        </w:rPr>
      </w:pPr>
    </w:p>
    <w:p w14:paraId="1C79E11B">
      <w:pPr>
        <w:keepNext w:val="0"/>
        <w:keepLines w:val="0"/>
        <w:pageBreakBefore w:val="0"/>
        <w:widowControl w:val="0"/>
        <w:kinsoku/>
        <w:overflowPunct/>
        <w:topLinePunct w:val="0"/>
        <w:autoSpaceDE/>
        <w:autoSpaceDN/>
        <w:bidi w:val="0"/>
        <w:adjustRightInd/>
        <w:snapToGrid/>
        <w:spacing w:line="420" w:lineRule="exact"/>
        <w:textAlignment w:val="auto"/>
        <w:rPr>
          <w:b/>
          <w:bCs/>
          <w:i w:val="0"/>
          <w:iCs w:val="0"/>
          <w:color w:val="auto"/>
          <w:sz w:val="21"/>
          <w:szCs w:val="21"/>
          <w:highlight w:val="none"/>
        </w:rPr>
      </w:pPr>
      <w:r>
        <w:rPr>
          <w:rFonts w:hint="eastAsia"/>
          <w:b/>
          <w:bCs/>
          <w:i w:val="0"/>
          <w:iCs w:val="0"/>
          <w:color w:val="auto"/>
          <w:sz w:val="21"/>
          <w:szCs w:val="21"/>
          <w:highlight w:val="none"/>
        </w:rPr>
        <w:t>备注：</w:t>
      </w:r>
    </w:p>
    <w:p w14:paraId="509818B3">
      <w:pPr>
        <w:pStyle w:val="37"/>
        <w:keepNext w:val="0"/>
        <w:keepLines w:val="0"/>
        <w:pageBreakBefore w:val="0"/>
        <w:widowControl w:val="0"/>
        <w:kinsoku/>
        <w:overflowPunct/>
        <w:topLinePunct w:val="0"/>
        <w:autoSpaceDE/>
        <w:autoSpaceDN/>
        <w:bidi w:val="0"/>
        <w:adjustRightInd/>
        <w:snapToGrid/>
        <w:spacing w:line="420" w:lineRule="exact"/>
        <w:ind w:firstLine="480"/>
        <w:textAlignment w:val="auto"/>
        <w:rPr>
          <w:i w:val="0"/>
          <w:iCs w:val="0"/>
          <w:color w:val="auto"/>
          <w:sz w:val="21"/>
          <w:szCs w:val="21"/>
          <w:highlight w:val="none"/>
        </w:rPr>
      </w:pPr>
      <w:r>
        <w:rPr>
          <w:i w:val="0"/>
          <w:iCs w:val="0"/>
          <w:color w:val="auto"/>
          <w:sz w:val="21"/>
          <w:szCs w:val="21"/>
          <w:highlight w:val="none"/>
        </w:rPr>
        <w:t>1.</w:t>
      </w:r>
      <w:r>
        <w:rPr>
          <w:rFonts w:hint="eastAsia"/>
          <w:i w:val="0"/>
          <w:iCs w:val="0"/>
          <w:color w:val="auto"/>
          <w:sz w:val="21"/>
          <w:szCs w:val="21"/>
          <w:highlight w:val="none"/>
          <w:lang w:eastAsia="zh-CN"/>
        </w:rPr>
        <w:t>供应商须按上表格式要求提供相关证明文件</w:t>
      </w:r>
      <w:r>
        <w:rPr>
          <w:rFonts w:hint="eastAsia"/>
          <w:i w:val="0"/>
          <w:iCs w:val="0"/>
          <w:color w:val="auto"/>
          <w:sz w:val="21"/>
          <w:szCs w:val="21"/>
          <w:highlight w:val="none"/>
        </w:rPr>
        <w:t>，响应文件中须编入清晰的扫描件或网页截图。所有证明材料须清晰可辨认，如因证明材料模糊无法辨认，缺页、漏页导致无法进行评审认定的</w:t>
      </w:r>
      <w:r>
        <w:rPr>
          <w:rFonts w:hint="eastAsia"/>
          <w:i w:val="0"/>
          <w:iCs w:val="0"/>
          <w:color w:val="auto"/>
          <w:sz w:val="21"/>
          <w:szCs w:val="21"/>
          <w:highlight w:val="none"/>
          <w:lang w:eastAsia="zh-CN"/>
        </w:rPr>
        <w:t>，</w:t>
      </w:r>
      <w:r>
        <w:rPr>
          <w:rFonts w:hint="eastAsia"/>
          <w:i w:val="0"/>
          <w:iCs w:val="0"/>
          <w:color w:val="auto"/>
          <w:sz w:val="21"/>
          <w:szCs w:val="21"/>
          <w:highlight w:val="none"/>
        </w:rPr>
        <w:t>责任由供应商</w:t>
      </w:r>
      <w:r>
        <w:rPr>
          <w:rFonts w:hint="eastAsia"/>
          <w:i w:val="0"/>
          <w:iCs w:val="0"/>
          <w:color w:val="auto"/>
          <w:sz w:val="21"/>
          <w:szCs w:val="21"/>
          <w:highlight w:val="none"/>
          <w:lang w:val="en-US" w:eastAsia="zh-CN"/>
        </w:rPr>
        <w:t>承担</w:t>
      </w:r>
      <w:r>
        <w:rPr>
          <w:rFonts w:hint="eastAsia"/>
          <w:i w:val="0"/>
          <w:iCs w:val="0"/>
          <w:color w:val="auto"/>
          <w:sz w:val="21"/>
          <w:szCs w:val="21"/>
          <w:highlight w:val="none"/>
        </w:rPr>
        <w:t>。</w:t>
      </w:r>
    </w:p>
    <w:p w14:paraId="34298128">
      <w:pPr>
        <w:pStyle w:val="37"/>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2.</w:t>
      </w:r>
      <w:r>
        <w:rPr>
          <w:rFonts w:hint="eastAsia"/>
          <w:i w:val="0"/>
          <w:iCs w:val="0"/>
          <w:color w:val="auto"/>
          <w:sz w:val="21"/>
          <w:szCs w:val="21"/>
          <w:highlight w:val="none"/>
          <w:lang w:val="zh-CN"/>
        </w:rPr>
        <w:t>信用信息核</w:t>
      </w:r>
      <w:r>
        <w:rPr>
          <w:rFonts w:hint="eastAsia"/>
          <w:i w:val="0"/>
          <w:iCs w:val="0"/>
          <w:color w:val="auto"/>
          <w:sz w:val="21"/>
          <w:szCs w:val="21"/>
          <w:highlight w:val="none"/>
        </w:rPr>
        <w:t>查</w:t>
      </w:r>
    </w:p>
    <w:p w14:paraId="3DA3DB26">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i w:val="0"/>
          <w:iCs w:val="0"/>
          <w:color w:val="auto"/>
          <w:sz w:val="21"/>
          <w:szCs w:val="21"/>
          <w:highlight w:val="none"/>
        </w:rPr>
      </w:pPr>
      <w:r>
        <w:rPr>
          <w:rFonts w:hint="eastAsia"/>
          <w:i w:val="0"/>
          <w:iCs w:val="0"/>
          <w:color w:val="auto"/>
          <w:sz w:val="21"/>
          <w:szCs w:val="21"/>
          <w:highlight w:val="none"/>
        </w:rPr>
        <w:t>2.1资格审查</w:t>
      </w:r>
      <w:r>
        <w:rPr>
          <w:rFonts w:hint="eastAsia"/>
          <w:i w:val="0"/>
          <w:iCs w:val="0"/>
          <w:color w:val="auto"/>
          <w:sz w:val="21"/>
          <w:szCs w:val="21"/>
          <w:highlight w:val="none"/>
          <w:lang w:eastAsia="zh-CN"/>
        </w:rPr>
        <w:t>阶段</w:t>
      </w:r>
      <w:r>
        <w:rPr>
          <w:rFonts w:hint="eastAsia"/>
          <w:i w:val="0"/>
          <w:iCs w:val="0"/>
          <w:color w:val="auto"/>
          <w:sz w:val="21"/>
          <w:szCs w:val="21"/>
          <w:highlight w:val="none"/>
        </w:rPr>
        <w:t>应当核查供应商信用记录，供应商被列入失信被执行人、重大税收违法失信主体、政府采购严重违法失信行为记录名单的，采购</w:t>
      </w:r>
      <w:r>
        <w:rPr>
          <w:rFonts w:hint="eastAsia"/>
          <w:i w:val="0"/>
          <w:iCs w:val="0"/>
          <w:color w:val="auto"/>
          <w:sz w:val="21"/>
          <w:szCs w:val="21"/>
          <w:highlight w:val="none"/>
          <w:lang w:val="en-US" w:eastAsia="zh-CN"/>
        </w:rPr>
        <w:t>人</w:t>
      </w:r>
      <w:r>
        <w:rPr>
          <w:rFonts w:hint="eastAsia"/>
          <w:i w:val="0"/>
          <w:iCs w:val="0"/>
          <w:color w:val="auto"/>
          <w:sz w:val="21"/>
          <w:szCs w:val="21"/>
          <w:highlight w:val="none"/>
        </w:rPr>
        <w:t>拒绝其参与政府采购活动。</w:t>
      </w:r>
    </w:p>
    <w:p w14:paraId="46EE3573">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i w:val="0"/>
          <w:iCs w:val="0"/>
          <w:color w:val="auto"/>
          <w:sz w:val="21"/>
          <w:szCs w:val="21"/>
          <w:highlight w:val="none"/>
        </w:rPr>
      </w:pPr>
      <w:r>
        <w:rPr>
          <w:rFonts w:hint="eastAsia"/>
          <w:i w:val="0"/>
          <w:iCs w:val="0"/>
          <w:color w:val="auto"/>
          <w:sz w:val="21"/>
          <w:szCs w:val="21"/>
          <w:highlight w:val="none"/>
        </w:rPr>
        <w:t>2.2以联合体形式参与</w:t>
      </w:r>
      <w:r>
        <w:rPr>
          <w:rFonts w:hint="eastAsia"/>
          <w:i w:val="0"/>
          <w:iCs w:val="0"/>
          <w:color w:val="auto"/>
          <w:sz w:val="21"/>
          <w:szCs w:val="21"/>
          <w:highlight w:val="none"/>
          <w:lang w:val="en-US" w:eastAsia="zh-CN"/>
        </w:rPr>
        <w:t>谈判</w:t>
      </w:r>
      <w:r>
        <w:rPr>
          <w:rFonts w:hint="eastAsia"/>
          <w:i w:val="0"/>
          <w:iCs w:val="0"/>
          <w:color w:val="auto"/>
          <w:sz w:val="21"/>
          <w:szCs w:val="21"/>
          <w:highlight w:val="none"/>
        </w:rPr>
        <w:t>的，应当核查联合体所有成员和信用记录，联合体成员存在不良信用记录的，视同联合体存在不良信用信息。</w:t>
      </w:r>
    </w:p>
    <w:p w14:paraId="4CA1DFCD">
      <w:pPr>
        <w:pStyle w:val="37"/>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rFonts w:hint="eastAsia"/>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3.</w:t>
      </w:r>
      <w:r>
        <w:rPr>
          <w:rFonts w:hint="eastAsia"/>
          <w:i w:val="0"/>
          <w:iCs w:val="0"/>
          <w:color w:val="auto"/>
          <w:sz w:val="21"/>
          <w:szCs w:val="21"/>
          <w:highlight w:val="none"/>
        </w:rPr>
        <w:t>对于响应文件中有任意一条不满足上表要求的</w:t>
      </w:r>
      <w:r>
        <w:rPr>
          <w:rFonts w:hint="eastAsia"/>
          <w:i w:val="0"/>
          <w:iCs w:val="0"/>
          <w:color w:val="auto"/>
          <w:sz w:val="21"/>
          <w:szCs w:val="21"/>
          <w:highlight w:val="none"/>
          <w:lang w:eastAsia="zh-CN"/>
        </w:rPr>
        <w:t>，</w:t>
      </w:r>
      <w:r>
        <w:rPr>
          <w:rFonts w:hint="eastAsia"/>
          <w:i w:val="0"/>
          <w:iCs w:val="0"/>
          <w:color w:val="auto"/>
          <w:sz w:val="21"/>
          <w:szCs w:val="21"/>
          <w:highlight w:val="none"/>
        </w:rPr>
        <w:t>将导致其</w:t>
      </w:r>
      <w:r>
        <w:rPr>
          <w:rFonts w:hint="eastAsia"/>
          <w:b/>
          <w:bCs/>
          <w:i w:val="0"/>
          <w:iCs w:val="0"/>
          <w:color w:val="auto"/>
          <w:sz w:val="21"/>
          <w:szCs w:val="21"/>
          <w:highlight w:val="none"/>
        </w:rPr>
        <w:t>响应无效</w:t>
      </w:r>
      <w:r>
        <w:rPr>
          <w:rFonts w:hint="eastAsia"/>
          <w:i w:val="0"/>
          <w:iCs w:val="0"/>
          <w:color w:val="auto"/>
          <w:sz w:val="21"/>
          <w:szCs w:val="21"/>
          <w:highlight w:val="none"/>
        </w:rPr>
        <w:t>，不</w:t>
      </w:r>
      <w:r>
        <w:rPr>
          <w:rFonts w:hint="eastAsia"/>
          <w:i w:val="0"/>
          <w:iCs w:val="0"/>
          <w:color w:val="auto"/>
          <w:sz w:val="21"/>
          <w:szCs w:val="21"/>
          <w:highlight w:val="none"/>
          <w:lang w:val="en-US" w:eastAsia="zh-CN"/>
        </w:rPr>
        <w:t>得</w:t>
      </w:r>
      <w:r>
        <w:rPr>
          <w:rFonts w:hint="eastAsia"/>
          <w:i w:val="0"/>
          <w:iCs w:val="0"/>
          <w:color w:val="auto"/>
          <w:sz w:val="21"/>
          <w:szCs w:val="21"/>
          <w:highlight w:val="none"/>
        </w:rPr>
        <w:t>进入下一项评审。</w:t>
      </w:r>
    </w:p>
    <w:p w14:paraId="55110B7F">
      <w:pPr>
        <w:rPr>
          <w:rFonts w:hint="eastAsia"/>
          <w:i w:val="0"/>
          <w:iCs w:val="0"/>
          <w:color w:val="auto"/>
          <w:highlight w:val="none"/>
        </w:rPr>
      </w:pPr>
      <w:r>
        <w:rPr>
          <w:rFonts w:hint="eastAsia"/>
          <w:i w:val="0"/>
          <w:iCs w:val="0"/>
          <w:color w:val="auto"/>
          <w:highlight w:val="none"/>
        </w:rPr>
        <w:br w:type="page"/>
      </w:r>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88" w:name="_Toc26396"/>
      <w:bookmarkStart w:id="489" w:name="_Toc163493639"/>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487"/>
      <w:bookmarkEnd w:id="488"/>
      <w:bookmarkEnd w:id="489"/>
    </w:p>
    <w:tbl>
      <w:tblPr>
        <w:tblStyle w:val="27"/>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302"/>
        <w:gridCol w:w="5479"/>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restart"/>
            <w:shd w:val="clear" w:color="auto" w:fill="D8D8D8" w:themeFill="background1" w:themeFillShade="D9"/>
            <w:vAlign w:val="center"/>
          </w:tcPr>
          <w:p w14:paraId="3B188FC3">
            <w:pPr>
              <w:pStyle w:val="44"/>
              <w:jc w:val="center"/>
              <w:rPr>
                <w:rFonts w:hint="eastAsia" w:ascii="宋体" w:hAnsi="宋体" w:eastAsia="宋体" w:cs="宋体"/>
                <w:b/>
                <w:bCs/>
                <w:i w:val="0"/>
                <w:iCs w:val="0"/>
                <w:color w:val="auto"/>
                <w:sz w:val="21"/>
                <w:szCs w:val="21"/>
                <w:highlight w:val="none"/>
                <w:lang w:val="zh-CN"/>
              </w:rPr>
            </w:pPr>
            <w:bookmarkStart w:id="490" w:name="_Toc163493640"/>
            <w:r>
              <w:rPr>
                <w:rFonts w:hint="eastAsia" w:ascii="宋体" w:hAnsi="宋体" w:eastAsia="宋体" w:cs="宋体"/>
                <w:b/>
                <w:bCs/>
                <w:i w:val="0"/>
                <w:iCs w:val="0"/>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审查项名称</w:t>
            </w:r>
          </w:p>
        </w:tc>
        <w:tc>
          <w:tcPr>
            <w:tcW w:w="2962" w:type="pct"/>
            <w:vMerge w:val="restart"/>
            <w:shd w:val="clear" w:color="auto" w:fill="D8D8D8" w:themeFill="background1" w:themeFillShade="D9"/>
            <w:vAlign w:val="center"/>
          </w:tcPr>
          <w:p w14:paraId="44B32FDC">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continue"/>
            <w:shd w:val="clear" w:color="auto" w:fill="D8D8D8" w:themeFill="background1" w:themeFillShade="D9"/>
            <w:vAlign w:val="center"/>
          </w:tcPr>
          <w:p w14:paraId="1859AA86">
            <w:pPr>
              <w:pStyle w:val="44"/>
              <w:jc w:val="center"/>
              <w:rPr>
                <w:rFonts w:hint="eastAsia" w:ascii="宋体" w:hAnsi="宋体" w:eastAsia="宋体" w:cs="宋体"/>
                <w:b/>
                <w:bCs/>
                <w:i w:val="0"/>
                <w:iCs w:val="0"/>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4"/>
              <w:jc w:val="center"/>
              <w:rPr>
                <w:rFonts w:hint="eastAsia" w:ascii="宋体" w:hAnsi="宋体" w:eastAsia="宋体" w:cs="宋体"/>
                <w:b/>
                <w:bCs/>
                <w:i w:val="0"/>
                <w:iCs w:val="0"/>
                <w:color w:val="auto"/>
                <w:sz w:val="21"/>
                <w:szCs w:val="21"/>
                <w:highlight w:val="none"/>
                <w:lang w:val="zh-CN"/>
              </w:rPr>
            </w:pPr>
          </w:p>
        </w:tc>
        <w:tc>
          <w:tcPr>
            <w:tcW w:w="2962" w:type="pct"/>
            <w:vMerge w:val="continue"/>
            <w:shd w:val="clear" w:color="auto" w:fill="D8D8D8" w:themeFill="background1" w:themeFillShade="D9"/>
            <w:vAlign w:val="center"/>
          </w:tcPr>
          <w:p w14:paraId="2128C077">
            <w:pPr>
              <w:pStyle w:val="44"/>
              <w:jc w:val="center"/>
              <w:rPr>
                <w:rFonts w:hint="eastAsia" w:ascii="宋体" w:hAnsi="宋体" w:eastAsia="宋体" w:cs="宋体"/>
                <w:b/>
                <w:bCs/>
                <w:i w:val="0"/>
                <w:iCs w:val="0"/>
                <w:color w:val="auto"/>
                <w:sz w:val="21"/>
                <w:szCs w:val="21"/>
                <w:highlight w:val="none"/>
                <w:lang w:val="zh-CN"/>
              </w:rPr>
            </w:pPr>
          </w:p>
        </w:tc>
        <w:tc>
          <w:tcPr>
            <w:tcW w:w="468" w:type="pct"/>
            <w:shd w:val="clear" w:color="auto" w:fill="D8D8D8" w:themeFill="background1" w:themeFillShade="D9"/>
            <w:vAlign w:val="center"/>
          </w:tcPr>
          <w:p w14:paraId="0CAA21D7">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276" w:type="pct"/>
            <w:shd w:val="clear" w:color="auto" w:fill="auto"/>
            <w:vAlign w:val="center"/>
          </w:tcPr>
          <w:p w14:paraId="4A515C07">
            <w:pPr>
              <w:pStyle w:val="44"/>
              <w:numPr>
                <w:ilvl w:val="0"/>
                <w:numId w:val="0"/>
              </w:numPr>
              <w:ind w:left="420" w:leftChars="0" w:hanging="420" w:firstLineChars="0"/>
              <w:jc w:val="center"/>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kern w:val="2"/>
                <w:sz w:val="21"/>
                <w:szCs w:val="21"/>
                <w:highlight w:val="none"/>
                <w:lang w:val="zh-CN" w:eastAsia="zh-CN" w:bidi="ar-SA"/>
              </w:rPr>
              <w:t>1</w:t>
            </w:r>
          </w:p>
        </w:tc>
        <w:tc>
          <w:tcPr>
            <w:tcW w:w="704" w:type="pct"/>
            <w:vAlign w:val="center"/>
          </w:tcPr>
          <w:p w14:paraId="5E0E3062">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rPr>
              <w:t>签署</w:t>
            </w:r>
          </w:p>
        </w:tc>
        <w:tc>
          <w:tcPr>
            <w:tcW w:w="2962" w:type="pct"/>
            <w:shd w:val="clear" w:color="auto" w:fill="auto"/>
            <w:vAlign w:val="center"/>
          </w:tcPr>
          <w:p w14:paraId="0FA4ED80">
            <w:pPr>
              <w:pStyle w:val="44"/>
              <w:rPr>
                <w:rFonts w:hint="eastAsia" w:ascii="宋体" w:hAnsi="宋体" w:eastAsia="宋体" w:cs="宋体"/>
                <w:i w:val="0"/>
                <w:iCs w:val="0"/>
                <w:color w:val="auto"/>
                <w:sz w:val="21"/>
                <w:szCs w:val="21"/>
                <w:highlight w:val="none"/>
                <w:lang w:val="zh-CN" w:eastAsia="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en-US" w:eastAsia="zh-CN"/>
              </w:rPr>
              <w:t>按谈判文件要求签署、盖章的</w:t>
            </w:r>
          </w:p>
        </w:tc>
        <w:tc>
          <w:tcPr>
            <w:tcW w:w="468" w:type="pct"/>
            <w:shd w:val="clear" w:color="auto" w:fill="auto"/>
            <w:vAlign w:val="center"/>
          </w:tcPr>
          <w:p w14:paraId="1E1F1EB1">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5325BAA">
            <w:pPr>
              <w:pStyle w:val="44"/>
              <w:rPr>
                <w:rFonts w:hint="eastAsia" w:ascii="宋体" w:hAnsi="宋体" w:eastAsia="宋体" w:cs="宋体"/>
                <w:i w:val="0"/>
                <w:iCs w:val="0"/>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70154C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2</w:t>
            </w:r>
          </w:p>
        </w:tc>
        <w:tc>
          <w:tcPr>
            <w:tcW w:w="704" w:type="pct"/>
            <w:shd w:val="clear" w:color="auto" w:fill="auto"/>
            <w:vAlign w:val="center"/>
          </w:tcPr>
          <w:p w14:paraId="1B390AF0">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实质性要求</w:t>
            </w:r>
          </w:p>
        </w:tc>
        <w:tc>
          <w:tcPr>
            <w:tcW w:w="2962" w:type="pct"/>
            <w:shd w:val="clear" w:color="auto" w:fill="auto"/>
            <w:vAlign w:val="center"/>
          </w:tcPr>
          <w:p w14:paraId="6D95F485">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zh-CN" w:eastAsia="zh-CN"/>
              </w:rPr>
              <w:t>满足</w:t>
            </w: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zh-CN" w:eastAsia="zh-CN"/>
              </w:rPr>
              <w:t>文件中标注“★”号的实质性条款（或指标）要求的</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具体详见</w:t>
            </w:r>
            <w:r>
              <w:rPr>
                <w:rFonts w:hint="eastAsia" w:ascii="宋体" w:hAnsi="宋体" w:eastAsia="宋体" w:cs="宋体"/>
                <w:i w:val="0"/>
                <w:iCs w:val="0"/>
                <w:color w:val="auto"/>
                <w:sz w:val="21"/>
                <w:szCs w:val="21"/>
                <w:highlight w:val="none"/>
                <w:lang w:val="zh-CN"/>
              </w:rPr>
              <w:t>“实质性响应一览表”</w:t>
            </w:r>
          </w:p>
        </w:tc>
        <w:tc>
          <w:tcPr>
            <w:tcW w:w="468" w:type="pct"/>
            <w:shd w:val="clear" w:color="auto" w:fill="auto"/>
            <w:vAlign w:val="center"/>
          </w:tcPr>
          <w:p w14:paraId="4C63B96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A615EFE">
            <w:pPr>
              <w:pStyle w:val="44"/>
              <w:rPr>
                <w:rFonts w:hint="eastAsia" w:ascii="宋体" w:hAnsi="宋体" w:eastAsia="宋体" w:cs="宋体"/>
                <w:i w:val="0"/>
                <w:iCs w:val="0"/>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6" w:type="pct"/>
            <w:shd w:val="clear" w:color="auto" w:fill="auto"/>
            <w:vAlign w:val="center"/>
          </w:tcPr>
          <w:p w14:paraId="48860C47">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3</w:t>
            </w:r>
          </w:p>
        </w:tc>
        <w:tc>
          <w:tcPr>
            <w:tcW w:w="704" w:type="pct"/>
            <w:vAlign w:val="center"/>
          </w:tcPr>
          <w:p w14:paraId="31EA832C">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响应性报价</w:t>
            </w:r>
          </w:p>
        </w:tc>
        <w:tc>
          <w:tcPr>
            <w:tcW w:w="2962" w:type="pct"/>
            <w:shd w:val="clear" w:color="auto" w:fill="auto"/>
            <w:vAlign w:val="center"/>
          </w:tcPr>
          <w:p w14:paraId="02D97709">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供应商报价未超过谈判文件中规定的最高限价或者预算金额的</w:t>
            </w:r>
          </w:p>
        </w:tc>
        <w:tc>
          <w:tcPr>
            <w:tcW w:w="468" w:type="pct"/>
            <w:shd w:val="clear" w:color="auto" w:fill="auto"/>
            <w:vAlign w:val="center"/>
          </w:tcPr>
          <w:p w14:paraId="18835E9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2826E79">
            <w:pPr>
              <w:pStyle w:val="44"/>
              <w:rPr>
                <w:rFonts w:hint="eastAsia" w:ascii="宋体" w:hAnsi="宋体" w:eastAsia="宋体" w:cs="宋体"/>
                <w:i w:val="0"/>
                <w:iCs w:val="0"/>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6" w:type="pct"/>
            <w:shd w:val="clear" w:color="auto" w:fill="auto"/>
            <w:vAlign w:val="center"/>
          </w:tcPr>
          <w:p w14:paraId="0D25BA5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4</w:t>
            </w:r>
          </w:p>
        </w:tc>
        <w:tc>
          <w:tcPr>
            <w:tcW w:w="704" w:type="pct"/>
            <w:vAlign w:val="center"/>
          </w:tcPr>
          <w:p w14:paraId="6B53D7DD">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虚假材料</w:t>
            </w:r>
          </w:p>
        </w:tc>
        <w:tc>
          <w:tcPr>
            <w:tcW w:w="2962" w:type="pct"/>
            <w:shd w:val="clear" w:color="auto" w:fill="auto"/>
            <w:vAlign w:val="center"/>
          </w:tcPr>
          <w:p w14:paraId="3C241A91">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提供虚假材料的</w:t>
            </w:r>
          </w:p>
        </w:tc>
        <w:tc>
          <w:tcPr>
            <w:tcW w:w="468" w:type="pct"/>
            <w:shd w:val="clear" w:color="auto" w:fill="auto"/>
            <w:vAlign w:val="center"/>
          </w:tcPr>
          <w:p w14:paraId="4B513014">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8AFA180">
            <w:pPr>
              <w:pStyle w:val="44"/>
              <w:rPr>
                <w:rFonts w:hint="eastAsia" w:ascii="宋体" w:hAnsi="宋体" w:eastAsia="宋体" w:cs="宋体"/>
                <w:i w:val="0"/>
                <w:iCs w:val="0"/>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6" w:type="pct"/>
            <w:shd w:val="clear" w:color="auto" w:fill="auto"/>
            <w:vAlign w:val="center"/>
          </w:tcPr>
          <w:p w14:paraId="5772C4C0">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5</w:t>
            </w:r>
          </w:p>
        </w:tc>
        <w:tc>
          <w:tcPr>
            <w:tcW w:w="704" w:type="pct"/>
            <w:vAlign w:val="center"/>
          </w:tcPr>
          <w:p w14:paraId="1817A2C0">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联合体</w:t>
            </w:r>
          </w:p>
        </w:tc>
        <w:tc>
          <w:tcPr>
            <w:tcW w:w="2962" w:type="pct"/>
            <w:shd w:val="clear" w:color="auto" w:fill="auto"/>
            <w:vAlign w:val="center"/>
          </w:tcPr>
          <w:p w14:paraId="39640874">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谈判文件规定接受联合体谈判的，</w:t>
            </w:r>
            <w:r>
              <w:rPr>
                <w:rFonts w:hint="eastAsia" w:ascii="宋体" w:hAnsi="宋体" w:eastAsia="宋体" w:cs="宋体"/>
                <w:i w:val="0"/>
                <w:iCs w:val="0"/>
                <w:color w:val="auto"/>
                <w:sz w:val="21"/>
                <w:szCs w:val="21"/>
                <w:highlight w:val="none"/>
                <w:lang w:val="zh-CN" w:eastAsia="zh-CN"/>
              </w:rPr>
              <w:t>联合体供应商提交</w:t>
            </w:r>
            <w:r>
              <w:rPr>
                <w:rFonts w:hint="eastAsia" w:ascii="宋体" w:hAnsi="宋体" w:eastAsia="宋体" w:cs="宋体"/>
                <w:i w:val="0"/>
                <w:iCs w:val="0"/>
                <w:color w:val="auto"/>
                <w:sz w:val="21"/>
                <w:szCs w:val="21"/>
                <w:highlight w:val="none"/>
                <w:lang w:val="en-US" w:eastAsia="zh-CN"/>
              </w:rPr>
              <w:t>了</w:t>
            </w:r>
            <w:r>
              <w:rPr>
                <w:rFonts w:hint="eastAsia" w:ascii="宋体" w:hAnsi="宋体" w:eastAsia="宋体" w:cs="宋体"/>
                <w:i w:val="0"/>
                <w:iCs w:val="0"/>
                <w:color w:val="auto"/>
                <w:sz w:val="21"/>
                <w:szCs w:val="21"/>
                <w:highlight w:val="none"/>
                <w:lang w:val="zh-CN" w:eastAsia="zh-CN"/>
              </w:rPr>
              <w:t>各方共同签署的联合体协议【</w:t>
            </w:r>
            <w:r>
              <w:rPr>
                <w:rFonts w:hint="eastAsia" w:ascii="宋体" w:hAnsi="宋体" w:eastAsia="宋体" w:cs="宋体"/>
                <w:i w:val="0"/>
                <w:iCs w:val="0"/>
                <w:color w:val="auto"/>
                <w:sz w:val="21"/>
                <w:szCs w:val="21"/>
                <w:highlight w:val="none"/>
                <w:lang w:val="en-US" w:eastAsia="zh-CN"/>
              </w:rPr>
              <w:t>如允许联合体谈判的</w:t>
            </w:r>
            <w:r>
              <w:rPr>
                <w:rFonts w:hint="eastAsia" w:ascii="宋体" w:hAnsi="宋体" w:eastAsia="宋体" w:cs="宋体"/>
                <w:i w:val="0"/>
                <w:iCs w:val="0"/>
                <w:color w:val="auto"/>
                <w:sz w:val="21"/>
                <w:szCs w:val="21"/>
                <w:highlight w:val="none"/>
                <w:lang w:val="zh-CN" w:eastAsia="zh-CN"/>
              </w:rPr>
              <w:t>】</w:t>
            </w:r>
          </w:p>
        </w:tc>
        <w:tc>
          <w:tcPr>
            <w:tcW w:w="468" w:type="pct"/>
            <w:shd w:val="clear" w:color="auto" w:fill="auto"/>
            <w:vAlign w:val="center"/>
          </w:tcPr>
          <w:p w14:paraId="2C782F1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163069B8">
            <w:pPr>
              <w:pStyle w:val="44"/>
              <w:rPr>
                <w:rFonts w:hint="eastAsia" w:ascii="宋体" w:hAnsi="宋体" w:eastAsia="宋体" w:cs="宋体"/>
                <w:i w:val="0"/>
                <w:iCs w:val="0"/>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6" w:type="pct"/>
            <w:shd w:val="clear" w:color="auto" w:fill="auto"/>
            <w:vAlign w:val="center"/>
          </w:tcPr>
          <w:p w14:paraId="31C12A1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6</w:t>
            </w:r>
          </w:p>
        </w:tc>
        <w:tc>
          <w:tcPr>
            <w:tcW w:w="704" w:type="pct"/>
            <w:vAlign w:val="center"/>
          </w:tcPr>
          <w:p w14:paraId="55194F4F">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谈判保证金</w:t>
            </w:r>
          </w:p>
        </w:tc>
        <w:tc>
          <w:tcPr>
            <w:tcW w:w="2962" w:type="pct"/>
            <w:shd w:val="clear" w:color="auto" w:fill="auto"/>
            <w:vAlign w:val="center"/>
          </w:tcPr>
          <w:p w14:paraId="48034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谈判文件规定应当缴纳的，供应商按谈判文件的规定缴纳谈判保证金的</w:t>
            </w:r>
          </w:p>
        </w:tc>
        <w:tc>
          <w:tcPr>
            <w:tcW w:w="468" w:type="pct"/>
            <w:shd w:val="clear" w:color="auto" w:fill="auto"/>
            <w:vAlign w:val="center"/>
          </w:tcPr>
          <w:p w14:paraId="194FF3C2">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72B823">
            <w:pPr>
              <w:pStyle w:val="44"/>
              <w:rPr>
                <w:rFonts w:hint="eastAsia" w:ascii="宋体" w:hAnsi="宋体" w:eastAsia="宋体" w:cs="宋体"/>
                <w:i w:val="0"/>
                <w:iCs w:val="0"/>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6C002E13">
            <w:pPr>
              <w:pStyle w:val="44"/>
              <w:numPr>
                <w:ilvl w:val="0"/>
                <w:numId w:val="0"/>
              </w:numPr>
              <w:ind w:left="0" w:leftChars="0" w:firstLine="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7</w:t>
            </w:r>
          </w:p>
        </w:tc>
        <w:tc>
          <w:tcPr>
            <w:tcW w:w="704" w:type="pct"/>
            <w:vAlign w:val="center"/>
          </w:tcPr>
          <w:p w14:paraId="5C91A4A7">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响应文件的澄清、说明、补正</w:t>
            </w:r>
          </w:p>
        </w:tc>
        <w:tc>
          <w:tcPr>
            <w:tcW w:w="2962" w:type="pct"/>
            <w:shd w:val="clear" w:color="auto" w:fill="auto"/>
            <w:vAlign w:val="center"/>
          </w:tcPr>
          <w:p w14:paraId="3E6052BB">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eastAsia="zh-CN"/>
              </w:rPr>
              <w:t>评审期间,</w:t>
            </w: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按谈判小组的要求提交经授权代表签字的澄清、说明、更正且澄清、说明、更正未超出响应文件范围或</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改变</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文件的实质性内容</w:t>
            </w:r>
          </w:p>
        </w:tc>
        <w:tc>
          <w:tcPr>
            <w:tcW w:w="468" w:type="pct"/>
            <w:shd w:val="clear" w:color="auto" w:fill="auto"/>
            <w:vAlign w:val="center"/>
          </w:tcPr>
          <w:p w14:paraId="1EA81190">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94B23D">
            <w:pPr>
              <w:pStyle w:val="44"/>
              <w:rPr>
                <w:rFonts w:hint="eastAsia" w:ascii="宋体" w:hAnsi="宋体" w:eastAsia="宋体" w:cs="宋体"/>
                <w:i w:val="0"/>
                <w:iCs w:val="0"/>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6" w:type="pct"/>
            <w:shd w:val="clear" w:color="auto" w:fill="auto"/>
            <w:vAlign w:val="center"/>
          </w:tcPr>
          <w:p w14:paraId="09617D9C">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en-US" w:eastAsia="zh-CN" w:bidi="ar-SA"/>
              </w:rPr>
              <w:t>8</w:t>
            </w:r>
          </w:p>
        </w:tc>
        <w:tc>
          <w:tcPr>
            <w:tcW w:w="704" w:type="pct"/>
            <w:vAlign w:val="center"/>
          </w:tcPr>
          <w:p w14:paraId="2016E93A">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供应商影响评审</w:t>
            </w:r>
          </w:p>
        </w:tc>
        <w:tc>
          <w:tcPr>
            <w:tcW w:w="2962" w:type="pct"/>
            <w:shd w:val="clear" w:color="auto" w:fill="auto"/>
            <w:vAlign w:val="center"/>
          </w:tcPr>
          <w:p w14:paraId="50B76BB4">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对采购人、采购代理机构、谈判小组及其工作人员</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施加影响,</w:t>
            </w:r>
            <w:r>
              <w:rPr>
                <w:rFonts w:hint="eastAsia" w:ascii="宋体" w:hAnsi="宋体" w:eastAsia="宋体" w:cs="宋体"/>
                <w:i w:val="0"/>
                <w:iCs w:val="0"/>
                <w:color w:val="auto"/>
                <w:sz w:val="21"/>
                <w:szCs w:val="21"/>
                <w:highlight w:val="none"/>
                <w:lang w:val="en-US" w:eastAsia="zh-CN"/>
              </w:rPr>
              <w:t>无</w:t>
            </w:r>
            <w:r>
              <w:rPr>
                <w:rFonts w:hint="eastAsia" w:ascii="宋体" w:hAnsi="宋体" w:eastAsia="宋体" w:cs="宋体"/>
                <w:i w:val="0"/>
                <w:iCs w:val="0"/>
                <w:color w:val="auto"/>
                <w:sz w:val="21"/>
                <w:szCs w:val="21"/>
                <w:highlight w:val="none"/>
                <w:lang w:val="zh-CN" w:eastAsia="zh-CN"/>
              </w:rPr>
              <w:t>有碍公平、公正</w:t>
            </w:r>
            <w:r>
              <w:rPr>
                <w:rFonts w:hint="eastAsia" w:ascii="宋体" w:hAnsi="宋体" w:eastAsia="宋体" w:cs="宋体"/>
                <w:i w:val="0"/>
                <w:iCs w:val="0"/>
                <w:color w:val="auto"/>
                <w:sz w:val="21"/>
                <w:szCs w:val="21"/>
                <w:highlight w:val="none"/>
                <w:lang w:val="en-US" w:eastAsia="zh-CN"/>
              </w:rPr>
              <w:t>行为的</w:t>
            </w:r>
          </w:p>
        </w:tc>
        <w:tc>
          <w:tcPr>
            <w:tcW w:w="468" w:type="pct"/>
            <w:shd w:val="clear" w:color="auto" w:fill="auto"/>
            <w:vAlign w:val="center"/>
          </w:tcPr>
          <w:p w14:paraId="75DB24A7">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D6DA84C">
            <w:pPr>
              <w:pStyle w:val="44"/>
              <w:rPr>
                <w:rFonts w:hint="eastAsia" w:ascii="宋体" w:hAnsi="宋体" w:eastAsia="宋体" w:cs="宋体"/>
                <w:i w:val="0"/>
                <w:iCs w:val="0"/>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32BD4A6">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9</w:t>
            </w:r>
          </w:p>
        </w:tc>
        <w:tc>
          <w:tcPr>
            <w:tcW w:w="704" w:type="pct"/>
            <w:vAlign w:val="center"/>
          </w:tcPr>
          <w:p w14:paraId="56EEFE7E">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附加条件</w:t>
            </w:r>
          </w:p>
        </w:tc>
        <w:tc>
          <w:tcPr>
            <w:tcW w:w="2962" w:type="pct"/>
            <w:shd w:val="clear" w:color="auto" w:fill="auto"/>
            <w:vAlign w:val="center"/>
          </w:tcPr>
          <w:p w14:paraId="618DB2FB">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3E4201A">
            <w:pPr>
              <w:pStyle w:val="44"/>
              <w:rPr>
                <w:rFonts w:hint="eastAsia" w:ascii="宋体" w:hAnsi="宋体" w:eastAsia="宋体" w:cs="宋体"/>
                <w:i w:val="0"/>
                <w:iCs w:val="0"/>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CD6AABE">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10</w:t>
            </w:r>
          </w:p>
        </w:tc>
        <w:tc>
          <w:tcPr>
            <w:tcW w:w="704" w:type="pct"/>
            <w:vAlign w:val="center"/>
          </w:tcPr>
          <w:p w14:paraId="40726A5F">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其他无效情形</w:t>
            </w:r>
          </w:p>
        </w:tc>
        <w:tc>
          <w:tcPr>
            <w:tcW w:w="2962" w:type="pct"/>
            <w:shd w:val="clear" w:color="auto" w:fill="auto"/>
            <w:vAlign w:val="center"/>
          </w:tcPr>
          <w:p w14:paraId="05CC0303">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en-US" w:eastAsia="zh-CN"/>
              </w:rPr>
              <w:t>未出现</w:t>
            </w:r>
            <w:r>
              <w:rPr>
                <w:rFonts w:hint="eastAsia" w:ascii="宋体" w:hAnsi="宋体" w:eastAsia="宋体" w:cs="宋体"/>
                <w:i w:val="0"/>
                <w:iCs w:val="0"/>
                <w:color w:val="auto"/>
                <w:sz w:val="21"/>
                <w:szCs w:val="21"/>
                <w:highlight w:val="none"/>
                <w:lang w:val="zh-CN" w:eastAsia="zh-CN"/>
              </w:rPr>
              <w:t>法律、法规、规章以及本谈判文件规定属于</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无效的其他情形。</w:t>
            </w:r>
          </w:p>
        </w:tc>
        <w:tc>
          <w:tcPr>
            <w:tcW w:w="468" w:type="pct"/>
            <w:shd w:val="clear" w:color="auto" w:fill="auto"/>
            <w:vAlign w:val="center"/>
          </w:tcPr>
          <w:p w14:paraId="3A44DE13">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D1C94D8">
            <w:pPr>
              <w:pStyle w:val="44"/>
              <w:rPr>
                <w:rFonts w:hint="eastAsia" w:ascii="宋体" w:hAnsi="宋体" w:eastAsia="宋体" w:cs="宋体"/>
                <w:i w:val="0"/>
                <w:iCs w:val="0"/>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65992B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p>
        </w:tc>
        <w:tc>
          <w:tcPr>
            <w:tcW w:w="704" w:type="pct"/>
            <w:vAlign w:val="center"/>
          </w:tcPr>
          <w:p w14:paraId="52767F5E">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w:t>
            </w:r>
          </w:p>
        </w:tc>
        <w:tc>
          <w:tcPr>
            <w:tcW w:w="2962" w:type="pct"/>
            <w:shd w:val="clear" w:color="auto" w:fill="auto"/>
            <w:vAlign w:val="center"/>
          </w:tcPr>
          <w:p w14:paraId="018BE69C">
            <w:pPr>
              <w:pStyle w:val="44"/>
              <w:rPr>
                <w:rFonts w:hint="eastAsia" w:ascii="宋体" w:hAnsi="宋体" w:eastAsia="宋体" w:cs="宋体"/>
                <w:i w:val="0"/>
                <w:iCs w:val="0"/>
                <w:color w:val="auto"/>
                <w:sz w:val="21"/>
                <w:szCs w:val="21"/>
                <w:highlight w:val="none"/>
                <w:lang w:val="zh-CN" w:eastAsia="zh-CN"/>
              </w:rPr>
            </w:pPr>
          </w:p>
        </w:tc>
        <w:tc>
          <w:tcPr>
            <w:tcW w:w="468" w:type="pct"/>
            <w:shd w:val="clear" w:color="auto" w:fill="auto"/>
            <w:vAlign w:val="center"/>
          </w:tcPr>
          <w:p w14:paraId="4BD7EBEE">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F4076D0">
            <w:pPr>
              <w:pStyle w:val="44"/>
              <w:rPr>
                <w:rFonts w:hint="eastAsia" w:ascii="宋体" w:hAnsi="宋体" w:eastAsia="宋体" w:cs="宋体"/>
                <w:i w:val="0"/>
                <w:iCs w:val="0"/>
                <w:color w:val="auto"/>
                <w:sz w:val="21"/>
                <w:szCs w:val="21"/>
                <w:highlight w:val="none"/>
                <w:lang w:val="zh-CN"/>
              </w:rPr>
            </w:pPr>
          </w:p>
        </w:tc>
      </w:tr>
    </w:tbl>
    <w:p w14:paraId="1C5DFD9C">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206A0DA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E63DDE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71D96BB">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0F3C0C11">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5C6D718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5756B570">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78C1A3B6">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0B45038">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2111482B">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6A22AD6B">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107E210">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91" w:name="_Toc6180"/>
      <w:r>
        <w:rPr>
          <w:rFonts w:hint="eastAsia" w:ascii="宋体" w:hAnsi="宋体" w:eastAsia="宋体" w:cs="宋体"/>
          <w:b/>
          <w:bCs/>
          <w:color w:val="auto"/>
          <w:kern w:val="2"/>
          <w:sz w:val="24"/>
          <w:szCs w:val="24"/>
          <w:highlight w:val="none"/>
          <w:lang w:val="en-US" w:eastAsia="zh-CN" w:bidi="ar-SA"/>
        </w:rPr>
        <w:t>符合性检查-附表</w:t>
      </w:r>
      <w:bookmarkEnd w:id="491"/>
    </w:p>
    <w:p w14:paraId="4F7CC118">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i w:val="0"/>
          <w:iCs w:val="0"/>
          <w:color w:val="auto"/>
          <w:kern w:val="2"/>
          <w:sz w:val="28"/>
          <w:szCs w:val="28"/>
          <w:highlight w:val="none"/>
          <w:lang w:val="zh-CN" w:eastAsia="zh-CN" w:bidi="ar-SA"/>
        </w:rPr>
      </w:pPr>
      <w:bookmarkStart w:id="492" w:name="_Toc17923"/>
      <w:r>
        <w:rPr>
          <w:rFonts w:hint="eastAsia" w:ascii="宋体" w:hAnsi="宋体" w:eastAsia="宋体" w:cstheme="minorBidi"/>
          <w:b/>
          <w:bCs/>
          <w:i w:val="0"/>
          <w:iCs w:val="0"/>
          <w:color w:val="auto"/>
          <w:kern w:val="2"/>
          <w:sz w:val="28"/>
          <w:szCs w:val="28"/>
          <w:highlight w:val="none"/>
          <w:lang w:val="zh-CN" w:eastAsia="zh-CN" w:bidi="ar-SA"/>
        </w:rPr>
        <w:t>实质性响应一览表</w:t>
      </w:r>
      <w:bookmarkEnd w:id="492"/>
    </w:p>
    <w:p w14:paraId="231F5A14">
      <w:pPr>
        <w:shd w:val="clear" w:color="auto" w:fill="FFFFFF"/>
        <w:tabs>
          <w:tab w:val="left" w:pos="3045"/>
        </w:tabs>
        <w:autoSpaceDE w:val="0"/>
        <w:autoSpaceDN w:val="0"/>
        <w:adjustRightInd w:val="0"/>
        <w:snapToGrid w:val="0"/>
        <w:spacing w:line="360" w:lineRule="exact"/>
        <w:jc w:val="center"/>
        <w:rPr>
          <w:rFonts w:hint="eastAsia" w:ascii="宋体" w:hAnsi="宋体" w:cs="宋体"/>
          <w:b/>
          <w:i w:val="0"/>
          <w:iCs w:val="0"/>
          <w:color w:val="auto"/>
          <w:sz w:val="24"/>
          <w:highlight w:val="none"/>
        </w:rPr>
      </w:pPr>
      <w:r>
        <w:rPr>
          <w:rFonts w:hint="eastAsia" w:ascii="宋体" w:hAnsi="宋体" w:cs="宋体"/>
          <w:b w:val="0"/>
          <w:bCs/>
          <w:i w:val="0"/>
          <w:iCs w:val="0"/>
          <w:color w:val="auto"/>
          <w:sz w:val="24"/>
          <w:highlight w:val="none"/>
        </w:rPr>
        <w:t>（供应商须对本附表所有内容逐条响应且无负偏离，否则</w:t>
      </w:r>
      <w:r>
        <w:rPr>
          <w:rFonts w:hint="eastAsia" w:cs="宋体"/>
          <w:b/>
          <w:i w:val="0"/>
          <w:iCs w:val="0"/>
          <w:color w:val="auto"/>
          <w:sz w:val="24"/>
          <w:highlight w:val="none"/>
          <w:lang w:val="en-US" w:eastAsia="zh-CN"/>
        </w:rPr>
        <w:t>响应</w:t>
      </w:r>
      <w:r>
        <w:rPr>
          <w:rFonts w:hint="eastAsia" w:ascii="宋体" w:hAnsi="宋体" w:cs="宋体"/>
          <w:b/>
          <w:i w:val="0"/>
          <w:iCs w:val="0"/>
          <w:color w:val="auto"/>
          <w:sz w:val="24"/>
          <w:highlight w:val="none"/>
        </w:rPr>
        <w:t>无效</w:t>
      </w:r>
      <w:r>
        <w:rPr>
          <w:rFonts w:hint="eastAsia" w:ascii="宋体" w:hAnsi="宋体" w:cs="宋体"/>
          <w:b w:val="0"/>
          <w:bCs/>
          <w:i w:val="0"/>
          <w:iCs w:val="0"/>
          <w:color w:val="auto"/>
          <w:sz w:val="24"/>
          <w:highlight w:val="none"/>
        </w:rPr>
        <w:t>）</w:t>
      </w:r>
    </w:p>
    <w:p w14:paraId="4F532689">
      <w:pPr>
        <w:pStyle w:val="21"/>
        <w:rPr>
          <w:rFonts w:hint="eastAsia" w:ascii="宋体" w:hAnsi="宋体" w:cs="宋体"/>
          <w:i w:val="0"/>
          <w:iCs w:val="0"/>
          <w:color w:val="auto"/>
          <w:highlight w:val="none"/>
        </w:rPr>
      </w:pPr>
    </w:p>
    <w:tbl>
      <w:tblPr>
        <w:tblStyle w:val="27"/>
        <w:tblW w:w="5356"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386"/>
        <w:gridCol w:w="3192"/>
        <w:gridCol w:w="2052"/>
        <w:gridCol w:w="732"/>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20"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054"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rPr>
              <w:t>文件要求的实质性响应内容</w:t>
            </w:r>
          </w:p>
        </w:tc>
        <w:tc>
          <w:tcPr>
            <w:tcW w:w="1123"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400"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420"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06"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748"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谈判文件中的规定</w:t>
            </w:r>
          </w:p>
        </w:tc>
        <w:tc>
          <w:tcPr>
            <w:tcW w:w="1123"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400"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420"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06"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748"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（谈判文件关于响应文件有效期的规定）</w:t>
            </w:r>
          </w:p>
        </w:tc>
        <w:tc>
          <w:tcPr>
            <w:tcW w:w="1123"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400"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06"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748"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123"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06"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46223A2E">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123"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06"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123"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06" w:type="pct"/>
            <w:noWrap w:val="0"/>
            <w:vAlign w:val="center"/>
          </w:tcPr>
          <w:p w14:paraId="20EF89DA">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123"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06"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123"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06"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123"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06" w:type="pct"/>
            <w:shd w:val="clear" w:color="auto" w:fill="auto"/>
            <w:noWrap w:val="0"/>
            <w:vAlign w:val="center"/>
          </w:tcPr>
          <w:p w14:paraId="5982B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123"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6D63E43D">
      <w:pPr>
        <w:pStyle w:val="21"/>
        <w:rPr>
          <w:rFonts w:hint="eastAsia" w:ascii="宋体" w:hAnsi="宋体" w:cs="宋体"/>
          <w:i w:val="0"/>
          <w:iCs w:val="0"/>
          <w:color w:val="auto"/>
          <w:highlight w:val="none"/>
        </w:rPr>
      </w:pPr>
    </w:p>
    <w:p w14:paraId="2DE71E35">
      <w:pPr>
        <w:pStyle w:val="4"/>
        <w:keepNext/>
        <w:keepLines/>
        <w:pageBreakBefore w:val="0"/>
        <w:widowControl w:val="0"/>
        <w:numPr>
          <w:ilvl w:val="0"/>
          <w:numId w:val="0"/>
        </w:numPr>
        <w:kinsoku/>
        <w:wordWrap/>
        <w:overflowPunct/>
        <w:topLinePunct w:val="0"/>
        <w:autoSpaceDE/>
        <w:autoSpaceDN/>
        <w:bidi w:val="0"/>
        <w:adjustRightInd/>
        <w:snapToGrid/>
        <w:spacing w:before="20" w:after="20" w:line="240" w:lineRule="auto"/>
        <w:ind w:left="0" w:leftChars="0" w:hanging="420" w:firstLineChars="0"/>
        <w:textAlignment w:val="auto"/>
        <w:rPr>
          <w:rFonts w:hint="eastAsia"/>
          <w:b/>
          <w:bCs/>
          <w:i w:val="0"/>
          <w:iCs w:val="0"/>
          <w:color w:val="auto"/>
          <w:sz w:val="24"/>
          <w:szCs w:val="24"/>
          <w:highlight w:val="none"/>
          <w:lang w:val="en-US" w:eastAsia="zh-CN"/>
        </w:rPr>
      </w:pPr>
    </w:p>
    <w:p w14:paraId="1EF80FE5">
      <w:pPr>
        <w:pStyle w:val="4"/>
        <w:keepNext/>
        <w:keepLines/>
        <w:pageBreakBefore w:val="0"/>
        <w:widowControl w:val="0"/>
        <w:numPr>
          <w:ilvl w:val="0"/>
          <w:numId w:val="0"/>
        </w:numPr>
        <w:kinsoku/>
        <w:wordWrap/>
        <w:overflowPunct/>
        <w:topLinePunct w:val="0"/>
        <w:autoSpaceDE/>
        <w:autoSpaceDN/>
        <w:bidi w:val="0"/>
        <w:adjustRightInd/>
        <w:snapToGrid/>
        <w:spacing w:before="20" w:after="20" w:line="240" w:lineRule="auto"/>
        <w:ind w:left="367" w:leftChars="87" w:hanging="158" w:hangingChars="75"/>
        <w:textAlignment w:val="auto"/>
        <w:rPr>
          <w:rFonts w:hint="eastAsia" w:ascii="宋体" w:hAnsi="宋体" w:eastAsia="宋体" w:cstheme="minorBidi"/>
          <w:b/>
          <w:bCs/>
          <w:i w:val="0"/>
          <w:iCs w:val="0"/>
          <w:color w:val="auto"/>
          <w:kern w:val="2"/>
          <w:sz w:val="21"/>
          <w:szCs w:val="21"/>
          <w:highlight w:val="none"/>
          <w:lang w:val="en-US" w:eastAsia="zh-CN" w:bidi="ar-SA"/>
        </w:rPr>
      </w:pPr>
      <w:bookmarkStart w:id="493" w:name="_Toc17522"/>
      <w:r>
        <w:rPr>
          <w:rFonts w:hint="eastAsia"/>
          <w:b/>
          <w:bCs/>
          <w:i w:val="0"/>
          <w:iCs w:val="0"/>
          <w:color w:val="auto"/>
          <w:sz w:val="21"/>
          <w:szCs w:val="21"/>
          <w:highlight w:val="none"/>
          <w:lang w:val="en-US" w:eastAsia="zh-CN"/>
        </w:rPr>
        <w:t>注：“实质性响应一览表”中的内容为参考，可根据项目情况自行设置。</w:t>
      </w:r>
      <w:bookmarkEnd w:id="493"/>
    </w:p>
    <w:p w14:paraId="392483E7">
      <w:pPr>
        <w:rPr>
          <w:rFonts w:hint="eastAsia"/>
          <w:i w:val="0"/>
          <w:iCs w:val="0"/>
          <w:color w:val="auto"/>
          <w:highlight w:val="none"/>
          <w:lang w:val="en-US" w:eastAsia="zh-CN"/>
        </w:rPr>
      </w:pPr>
    </w:p>
    <w:p w14:paraId="1B663E9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94" w:name="_Toc4139"/>
      <w:r>
        <w:rPr>
          <w:rFonts w:hint="eastAsia" w:ascii="宋体" w:hAnsi="宋体" w:eastAsia="宋体" w:cs="宋体"/>
          <w:b/>
          <w:bCs/>
          <w:color w:val="auto"/>
          <w:kern w:val="2"/>
          <w:sz w:val="24"/>
          <w:szCs w:val="24"/>
          <w:highlight w:val="none"/>
          <w:lang w:val="en-US" w:eastAsia="zh-CN" w:bidi="ar-SA"/>
        </w:rPr>
        <w:t>（三）</w:t>
      </w:r>
      <w:bookmarkEnd w:id="490"/>
      <w:r>
        <w:rPr>
          <w:rFonts w:hint="eastAsia" w:cs="宋体"/>
          <w:b/>
          <w:bCs/>
          <w:color w:val="auto"/>
          <w:kern w:val="2"/>
          <w:sz w:val="24"/>
          <w:szCs w:val="24"/>
          <w:highlight w:val="none"/>
          <w:lang w:val="en-US" w:eastAsia="zh-CN" w:bidi="ar-SA"/>
        </w:rPr>
        <w:t>商务技术</w:t>
      </w:r>
      <w:r>
        <w:rPr>
          <w:rFonts w:hint="eastAsia" w:ascii="宋体" w:hAnsi="宋体" w:eastAsia="宋体" w:cs="宋体"/>
          <w:b/>
          <w:bCs/>
          <w:color w:val="auto"/>
          <w:kern w:val="2"/>
          <w:sz w:val="24"/>
          <w:szCs w:val="24"/>
          <w:highlight w:val="none"/>
          <w:lang w:val="zh-CN" w:eastAsia="zh-CN" w:bidi="ar-SA"/>
        </w:rPr>
        <w:t>评</w:t>
      </w:r>
      <w:r>
        <w:rPr>
          <w:rFonts w:hint="eastAsia" w:cs="宋体"/>
          <w:b/>
          <w:bCs/>
          <w:color w:val="auto"/>
          <w:kern w:val="2"/>
          <w:sz w:val="24"/>
          <w:szCs w:val="24"/>
          <w:highlight w:val="none"/>
          <w:lang w:val="en-US" w:eastAsia="zh-CN" w:bidi="ar-SA"/>
        </w:rPr>
        <w:t>审</w:t>
      </w:r>
      <w:bookmarkEnd w:id="494"/>
    </w:p>
    <w:p w14:paraId="7CB5943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olor w:val="auto"/>
          <w:sz w:val="21"/>
          <w:szCs w:val="21"/>
          <w:highlight w:val="none"/>
          <w:lang w:val="en-US" w:eastAsia="zh-CN"/>
        </w:rPr>
      </w:pPr>
      <w:r>
        <w:rPr>
          <w:rFonts w:hint="eastAsia"/>
          <w:color w:val="auto"/>
          <w:sz w:val="21"/>
          <w:szCs w:val="21"/>
          <w:highlight w:val="none"/>
          <w:lang w:val="en-US" w:eastAsia="zh-CN"/>
        </w:rPr>
        <w:t>谈判小组根据本章的评审标准以及谈判文件实质性变动的内容，按谈判文件要求对修正后的响应文件进行商务技术评审，未实质性响应谈判文件要求的响应文件按无效响应处理。</w:t>
      </w:r>
    </w:p>
    <w:p w14:paraId="288FAA01">
      <w:pPr>
        <w:jc w:val="center"/>
        <w:rPr>
          <w:rFonts w:hint="default"/>
          <w:color w:val="auto"/>
          <w:sz w:val="21"/>
          <w:szCs w:val="21"/>
          <w:highlight w:val="none"/>
          <w:lang w:val="en-US" w:eastAsia="zh-CN"/>
        </w:rPr>
      </w:pPr>
      <w:r>
        <w:rPr>
          <w:rFonts w:hint="eastAsia"/>
          <w:color w:val="auto"/>
          <w:sz w:val="21"/>
          <w:szCs w:val="21"/>
          <w:highlight w:val="none"/>
          <w:lang w:val="en-US" w:eastAsia="zh-CN"/>
        </w:rPr>
        <w:t>【注：以下评审分项根据项目实际情况可自行设置或选用。】</w:t>
      </w:r>
    </w:p>
    <w:tbl>
      <w:tblPr>
        <w:tblStyle w:val="27"/>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744"/>
        <w:gridCol w:w="3204"/>
        <w:gridCol w:w="1343"/>
        <w:gridCol w:w="1346"/>
      </w:tblGrid>
      <w:tr w14:paraId="4F4F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blHeader/>
          <w:jc w:val="center"/>
        </w:trPr>
        <w:tc>
          <w:tcPr>
            <w:tcW w:w="461" w:type="pct"/>
            <w:vMerge w:val="restart"/>
            <w:shd w:val="clear" w:color="auto" w:fill="D8D8D8" w:themeFill="background1" w:themeFillShade="D9"/>
            <w:vAlign w:val="center"/>
          </w:tcPr>
          <w:p w14:paraId="1531F745">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w:t>
            </w:r>
            <w:r>
              <w:rPr>
                <w:rFonts w:hint="eastAsia"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项目</w:t>
            </w:r>
          </w:p>
        </w:tc>
        <w:tc>
          <w:tcPr>
            <w:tcW w:w="1036" w:type="pct"/>
            <w:vMerge w:val="restart"/>
            <w:shd w:val="clear" w:color="auto" w:fill="D8D8D8" w:themeFill="background1" w:themeFillShade="D9"/>
            <w:vAlign w:val="center"/>
          </w:tcPr>
          <w:p w14:paraId="57739C98">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w:t>
            </w:r>
            <w:r>
              <w:rPr>
                <w:rFonts w:hint="eastAsia"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分项</w:t>
            </w:r>
          </w:p>
        </w:tc>
        <w:tc>
          <w:tcPr>
            <w:tcW w:w="1904" w:type="pct"/>
            <w:vMerge w:val="restart"/>
            <w:shd w:val="clear" w:color="auto" w:fill="D8D8D8" w:themeFill="background1" w:themeFillShade="D9"/>
            <w:vAlign w:val="center"/>
          </w:tcPr>
          <w:p w14:paraId="725EB31B">
            <w:pPr>
              <w:pStyle w:val="44"/>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评审标准及要求</w:t>
            </w:r>
          </w:p>
        </w:tc>
        <w:tc>
          <w:tcPr>
            <w:tcW w:w="1598" w:type="pct"/>
            <w:gridSpan w:val="2"/>
            <w:shd w:val="clear" w:color="auto" w:fill="D8D8D8" w:themeFill="background1" w:themeFillShade="D9"/>
            <w:vAlign w:val="center"/>
          </w:tcPr>
          <w:p w14:paraId="67CC049F">
            <w:pPr>
              <w:pStyle w:val="44"/>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是否符合</w:t>
            </w:r>
          </w:p>
        </w:tc>
      </w:tr>
      <w:tr w14:paraId="6616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blHeader/>
          <w:jc w:val="center"/>
        </w:trPr>
        <w:tc>
          <w:tcPr>
            <w:tcW w:w="461" w:type="pct"/>
            <w:vMerge w:val="continue"/>
            <w:shd w:val="clear" w:color="auto" w:fill="D8D8D8" w:themeFill="background1" w:themeFillShade="D9"/>
            <w:vAlign w:val="center"/>
          </w:tcPr>
          <w:p w14:paraId="76B3497F">
            <w:pPr>
              <w:pStyle w:val="44"/>
              <w:jc w:val="center"/>
              <w:rPr>
                <w:rFonts w:hint="eastAsia" w:ascii="宋体" w:hAnsi="宋体" w:eastAsia="宋体" w:cs="宋体"/>
                <w:b/>
                <w:bCs/>
                <w:color w:val="auto"/>
                <w:sz w:val="21"/>
                <w:szCs w:val="21"/>
                <w:highlight w:val="none"/>
              </w:rPr>
            </w:pPr>
          </w:p>
        </w:tc>
        <w:tc>
          <w:tcPr>
            <w:tcW w:w="1036" w:type="pct"/>
            <w:vMerge w:val="continue"/>
            <w:shd w:val="clear" w:color="auto" w:fill="D8D8D8" w:themeFill="background1" w:themeFillShade="D9"/>
            <w:vAlign w:val="center"/>
          </w:tcPr>
          <w:p w14:paraId="1505C6F8">
            <w:pPr>
              <w:pStyle w:val="44"/>
              <w:jc w:val="center"/>
              <w:rPr>
                <w:rFonts w:hint="eastAsia" w:ascii="宋体" w:hAnsi="宋体" w:eastAsia="宋体" w:cs="宋体"/>
                <w:b/>
                <w:bCs/>
                <w:color w:val="auto"/>
                <w:sz w:val="21"/>
                <w:szCs w:val="21"/>
                <w:highlight w:val="none"/>
              </w:rPr>
            </w:pPr>
          </w:p>
        </w:tc>
        <w:tc>
          <w:tcPr>
            <w:tcW w:w="1904" w:type="pct"/>
            <w:vMerge w:val="continue"/>
            <w:shd w:val="clear" w:color="auto" w:fill="D8D8D8" w:themeFill="background1" w:themeFillShade="D9"/>
            <w:vAlign w:val="center"/>
          </w:tcPr>
          <w:p w14:paraId="1B61E1E4">
            <w:pPr>
              <w:pStyle w:val="44"/>
              <w:jc w:val="center"/>
              <w:rPr>
                <w:rFonts w:hint="eastAsia" w:cs="宋体"/>
                <w:b/>
                <w:bCs/>
                <w:color w:val="auto"/>
                <w:sz w:val="21"/>
                <w:szCs w:val="21"/>
                <w:highlight w:val="none"/>
                <w:lang w:val="en-US" w:eastAsia="zh-CN"/>
              </w:rPr>
            </w:pPr>
          </w:p>
        </w:tc>
        <w:tc>
          <w:tcPr>
            <w:tcW w:w="798" w:type="pct"/>
            <w:shd w:val="clear" w:color="auto" w:fill="D8D8D8" w:themeFill="background1" w:themeFillShade="D9"/>
            <w:vAlign w:val="center"/>
          </w:tcPr>
          <w:p w14:paraId="3AE7A0AC">
            <w:pPr>
              <w:pStyle w:val="44"/>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符合</w:t>
            </w:r>
          </w:p>
        </w:tc>
        <w:tc>
          <w:tcPr>
            <w:tcW w:w="799" w:type="pct"/>
            <w:shd w:val="clear" w:color="auto" w:fill="D8D8D8" w:themeFill="background1" w:themeFillShade="D9"/>
            <w:vAlign w:val="center"/>
          </w:tcPr>
          <w:p w14:paraId="02B8954C">
            <w:pPr>
              <w:pStyle w:val="44"/>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不符合</w:t>
            </w:r>
          </w:p>
        </w:tc>
      </w:tr>
      <w:tr w14:paraId="73ED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61" w:type="pct"/>
            <w:vMerge w:val="restart"/>
            <w:vAlign w:val="center"/>
          </w:tcPr>
          <w:p w14:paraId="490F97BB">
            <w:pPr>
              <w:pStyle w:val="4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商务</w:t>
            </w:r>
            <w:r>
              <w:rPr>
                <w:rFonts w:hint="eastAsia" w:cs="宋体"/>
                <w:color w:val="auto"/>
                <w:sz w:val="21"/>
                <w:szCs w:val="21"/>
                <w:highlight w:val="none"/>
                <w:lang w:val="en-US" w:eastAsia="zh-CN"/>
              </w:rPr>
              <w:t>评审</w:t>
            </w:r>
          </w:p>
        </w:tc>
        <w:tc>
          <w:tcPr>
            <w:tcW w:w="1036" w:type="pct"/>
            <w:tcBorders>
              <w:top w:val="single" w:color="auto" w:sz="4" w:space="0"/>
            </w:tcBorders>
            <w:vAlign w:val="center"/>
          </w:tcPr>
          <w:p w14:paraId="6EF31C9E">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服务能力与承诺</w:t>
            </w:r>
          </w:p>
        </w:tc>
        <w:tc>
          <w:tcPr>
            <w:tcW w:w="1904" w:type="pct"/>
            <w:vAlign w:val="center"/>
          </w:tcPr>
          <w:p w14:paraId="4DE9E265">
            <w:pPr>
              <w:pStyle w:val="44"/>
              <w:jc w:val="center"/>
              <w:rPr>
                <w:rFonts w:hint="eastAsia" w:ascii="宋体" w:hAnsi="宋体" w:eastAsia="宋体" w:cs="宋体"/>
                <w:color w:val="auto"/>
                <w:sz w:val="21"/>
                <w:szCs w:val="21"/>
                <w:highlight w:val="none"/>
              </w:rPr>
            </w:pPr>
          </w:p>
        </w:tc>
        <w:tc>
          <w:tcPr>
            <w:tcW w:w="798" w:type="pct"/>
            <w:vAlign w:val="center"/>
          </w:tcPr>
          <w:p w14:paraId="6CBCFFCA">
            <w:pPr>
              <w:pStyle w:val="44"/>
              <w:numPr>
                <w:ilvl w:val="0"/>
                <w:numId w:val="0"/>
              </w:numPr>
              <w:rPr>
                <w:rFonts w:hint="eastAsia" w:ascii="宋体" w:hAnsi="宋体" w:eastAsia="宋体" w:cs="宋体"/>
                <w:color w:val="auto"/>
                <w:sz w:val="21"/>
                <w:szCs w:val="21"/>
                <w:highlight w:val="none"/>
                <w:lang w:val="en-US" w:eastAsia="zh-CN"/>
              </w:rPr>
            </w:pPr>
          </w:p>
        </w:tc>
        <w:tc>
          <w:tcPr>
            <w:tcW w:w="799" w:type="pct"/>
            <w:vAlign w:val="center"/>
          </w:tcPr>
          <w:p w14:paraId="42ED666D">
            <w:pPr>
              <w:pStyle w:val="44"/>
              <w:numPr>
                <w:ilvl w:val="0"/>
                <w:numId w:val="0"/>
              </w:numPr>
              <w:rPr>
                <w:rFonts w:hint="eastAsia" w:ascii="宋体" w:hAnsi="宋体" w:eastAsia="宋体" w:cs="宋体"/>
                <w:color w:val="auto"/>
                <w:sz w:val="21"/>
                <w:szCs w:val="21"/>
                <w:highlight w:val="none"/>
                <w:lang w:val="en-US" w:eastAsia="zh-CN"/>
              </w:rPr>
            </w:pPr>
          </w:p>
        </w:tc>
      </w:tr>
      <w:tr w14:paraId="3E0D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61" w:type="pct"/>
            <w:vMerge w:val="continue"/>
            <w:vAlign w:val="center"/>
          </w:tcPr>
          <w:p w14:paraId="463B3AE4">
            <w:pPr>
              <w:pStyle w:val="44"/>
              <w:jc w:val="center"/>
              <w:rPr>
                <w:rFonts w:hint="eastAsia" w:ascii="宋体" w:hAnsi="宋体" w:eastAsia="宋体" w:cs="宋体"/>
                <w:color w:val="auto"/>
                <w:sz w:val="21"/>
                <w:szCs w:val="21"/>
                <w:highlight w:val="none"/>
              </w:rPr>
            </w:pPr>
          </w:p>
        </w:tc>
        <w:tc>
          <w:tcPr>
            <w:tcW w:w="1036" w:type="pct"/>
            <w:tcBorders>
              <w:top w:val="single" w:color="auto" w:sz="4" w:space="0"/>
            </w:tcBorders>
            <w:vAlign w:val="center"/>
          </w:tcPr>
          <w:p w14:paraId="5C767A9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1904" w:type="pct"/>
            <w:vAlign w:val="center"/>
          </w:tcPr>
          <w:p w14:paraId="49BDE209">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2D357A56">
            <w:pPr>
              <w:pStyle w:val="44"/>
              <w:rPr>
                <w:rFonts w:hint="eastAsia" w:ascii="宋体" w:hAnsi="宋体" w:eastAsia="宋体" w:cs="宋体"/>
                <w:color w:val="auto"/>
                <w:sz w:val="21"/>
                <w:szCs w:val="21"/>
                <w:highlight w:val="none"/>
              </w:rPr>
            </w:pPr>
          </w:p>
        </w:tc>
        <w:tc>
          <w:tcPr>
            <w:tcW w:w="799" w:type="pct"/>
            <w:vAlign w:val="center"/>
          </w:tcPr>
          <w:p w14:paraId="37AC86C2">
            <w:pPr>
              <w:pStyle w:val="44"/>
              <w:rPr>
                <w:rFonts w:hint="eastAsia" w:ascii="宋体" w:hAnsi="宋体" w:eastAsia="宋体" w:cs="宋体"/>
                <w:color w:val="auto"/>
                <w:sz w:val="21"/>
                <w:szCs w:val="21"/>
                <w:highlight w:val="none"/>
              </w:rPr>
            </w:pPr>
          </w:p>
        </w:tc>
      </w:tr>
      <w:tr w14:paraId="4364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61" w:type="pct"/>
            <w:vMerge w:val="continue"/>
            <w:vAlign w:val="center"/>
          </w:tcPr>
          <w:p w14:paraId="76A6D090">
            <w:pPr>
              <w:pStyle w:val="44"/>
              <w:jc w:val="center"/>
              <w:rPr>
                <w:rFonts w:hint="eastAsia" w:ascii="宋体" w:hAnsi="宋体" w:eastAsia="宋体" w:cs="宋体"/>
                <w:color w:val="auto"/>
                <w:sz w:val="21"/>
                <w:szCs w:val="21"/>
                <w:highlight w:val="none"/>
              </w:rPr>
            </w:pPr>
          </w:p>
        </w:tc>
        <w:tc>
          <w:tcPr>
            <w:tcW w:w="1036" w:type="pct"/>
            <w:tcBorders>
              <w:top w:val="single" w:color="auto" w:sz="4" w:space="0"/>
            </w:tcBorders>
            <w:vAlign w:val="center"/>
          </w:tcPr>
          <w:p w14:paraId="5E58FDC9">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1904" w:type="pct"/>
            <w:vAlign w:val="center"/>
          </w:tcPr>
          <w:p w14:paraId="0ADDD99F">
            <w:pPr>
              <w:pStyle w:val="44"/>
              <w:jc w:val="center"/>
              <w:rPr>
                <w:rFonts w:hint="eastAsia" w:ascii="宋体" w:hAnsi="宋体" w:eastAsia="宋体" w:cs="宋体"/>
                <w:color w:val="auto"/>
                <w:sz w:val="21"/>
                <w:szCs w:val="21"/>
                <w:highlight w:val="none"/>
              </w:rPr>
            </w:pPr>
          </w:p>
        </w:tc>
        <w:tc>
          <w:tcPr>
            <w:tcW w:w="798" w:type="pct"/>
            <w:vAlign w:val="center"/>
          </w:tcPr>
          <w:p w14:paraId="04EC6A59">
            <w:pPr>
              <w:pStyle w:val="44"/>
              <w:rPr>
                <w:rFonts w:hint="eastAsia" w:ascii="宋体" w:hAnsi="宋体" w:eastAsia="宋体" w:cs="宋体"/>
                <w:color w:val="auto"/>
                <w:sz w:val="21"/>
                <w:szCs w:val="21"/>
                <w:highlight w:val="none"/>
              </w:rPr>
            </w:pPr>
          </w:p>
        </w:tc>
        <w:tc>
          <w:tcPr>
            <w:tcW w:w="799" w:type="pct"/>
            <w:vAlign w:val="center"/>
          </w:tcPr>
          <w:p w14:paraId="34F98980">
            <w:pPr>
              <w:pStyle w:val="44"/>
              <w:rPr>
                <w:rFonts w:hint="eastAsia" w:ascii="宋体" w:hAnsi="宋体" w:eastAsia="宋体" w:cs="宋体"/>
                <w:color w:val="auto"/>
                <w:sz w:val="21"/>
                <w:szCs w:val="21"/>
                <w:highlight w:val="none"/>
              </w:rPr>
            </w:pPr>
          </w:p>
        </w:tc>
      </w:tr>
      <w:tr w14:paraId="3195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61" w:type="pct"/>
            <w:vMerge w:val="continue"/>
            <w:vAlign w:val="center"/>
          </w:tcPr>
          <w:p w14:paraId="102DB720">
            <w:pPr>
              <w:pStyle w:val="44"/>
              <w:jc w:val="center"/>
              <w:rPr>
                <w:rFonts w:hint="eastAsia" w:ascii="宋体" w:hAnsi="宋体" w:eastAsia="宋体" w:cs="宋体"/>
                <w:color w:val="auto"/>
                <w:sz w:val="21"/>
                <w:szCs w:val="21"/>
                <w:highlight w:val="none"/>
              </w:rPr>
            </w:pPr>
          </w:p>
        </w:tc>
        <w:tc>
          <w:tcPr>
            <w:tcW w:w="1036" w:type="pct"/>
            <w:tcBorders>
              <w:top w:val="single" w:color="auto" w:sz="4" w:space="0"/>
            </w:tcBorders>
            <w:vAlign w:val="center"/>
          </w:tcPr>
          <w:p w14:paraId="0FB05773">
            <w:pPr>
              <w:pStyle w:val="44"/>
              <w:jc w:val="center"/>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服务</w:t>
            </w:r>
            <w:r>
              <w:rPr>
                <w:rFonts w:hint="eastAsia" w:ascii="宋体" w:hAnsi="宋体" w:eastAsia="宋体" w:cs="宋体"/>
                <w:color w:val="auto"/>
                <w:sz w:val="21"/>
                <w:szCs w:val="21"/>
                <w:highlight w:val="none"/>
              </w:rPr>
              <w:t>期</w:t>
            </w:r>
          </w:p>
        </w:tc>
        <w:tc>
          <w:tcPr>
            <w:tcW w:w="1904" w:type="pct"/>
            <w:vAlign w:val="center"/>
          </w:tcPr>
          <w:p w14:paraId="15CBC09F">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69102E05">
            <w:pPr>
              <w:pStyle w:val="44"/>
              <w:rPr>
                <w:rFonts w:hint="eastAsia" w:ascii="宋体" w:hAnsi="宋体" w:eastAsia="宋体" w:cs="宋体"/>
                <w:color w:val="auto"/>
                <w:sz w:val="21"/>
                <w:szCs w:val="21"/>
                <w:highlight w:val="none"/>
                <w:lang w:eastAsia="zh-CN"/>
              </w:rPr>
            </w:pPr>
          </w:p>
        </w:tc>
        <w:tc>
          <w:tcPr>
            <w:tcW w:w="799" w:type="pct"/>
            <w:vAlign w:val="center"/>
          </w:tcPr>
          <w:p w14:paraId="359D25E6">
            <w:pPr>
              <w:pStyle w:val="44"/>
              <w:rPr>
                <w:rFonts w:hint="eastAsia" w:ascii="宋体" w:hAnsi="宋体" w:eastAsia="宋体" w:cs="宋体"/>
                <w:color w:val="auto"/>
                <w:sz w:val="21"/>
                <w:szCs w:val="21"/>
                <w:highlight w:val="none"/>
                <w:lang w:eastAsia="zh-CN"/>
              </w:rPr>
            </w:pPr>
          </w:p>
        </w:tc>
      </w:tr>
      <w:tr w14:paraId="7F46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61" w:type="pct"/>
            <w:vMerge w:val="continue"/>
            <w:vAlign w:val="center"/>
          </w:tcPr>
          <w:p w14:paraId="2D35F4F8">
            <w:pPr>
              <w:pStyle w:val="44"/>
              <w:jc w:val="center"/>
              <w:rPr>
                <w:rFonts w:hint="eastAsia" w:ascii="宋体" w:hAnsi="宋体" w:eastAsia="宋体" w:cs="宋体"/>
                <w:color w:val="auto"/>
                <w:sz w:val="21"/>
                <w:szCs w:val="21"/>
                <w:highlight w:val="none"/>
              </w:rPr>
            </w:pPr>
          </w:p>
        </w:tc>
        <w:tc>
          <w:tcPr>
            <w:tcW w:w="1036" w:type="pct"/>
            <w:tcBorders>
              <w:top w:val="single" w:color="auto" w:sz="4" w:space="0"/>
            </w:tcBorders>
            <w:vAlign w:val="center"/>
          </w:tcPr>
          <w:p w14:paraId="39EF420C">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904" w:type="pct"/>
            <w:vAlign w:val="center"/>
          </w:tcPr>
          <w:p w14:paraId="66F68B0E">
            <w:pPr>
              <w:pStyle w:val="44"/>
              <w:jc w:val="center"/>
              <w:rPr>
                <w:rFonts w:hint="eastAsia" w:ascii="宋体" w:hAnsi="宋体" w:eastAsia="宋体" w:cs="宋体"/>
                <w:color w:val="auto"/>
                <w:sz w:val="21"/>
                <w:szCs w:val="21"/>
                <w:highlight w:val="none"/>
              </w:rPr>
            </w:pPr>
          </w:p>
        </w:tc>
        <w:tc>
          <w:tcPr>
            <w:tcW w:w="798" w:type="pct"/>
            <w:vAlign w:val="center"/>
          </w:tcPr>
          <w:p w14:paraId="35098FE4">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99" w:type="pct"/>
            <w:vAlign w:val="center"/>
          </w:tcPr>
          <w:p w14:paraId="0848BB43">
            <w:pPr>
              <w:pStyle w:val="44"/>
              <w:rPr>
                <w:rFonts w:hint="eastAsia" w:ascii="宋体" w:hAnsi="宋体" w:eastAsia="宋体" w:cs="宋体"/>
                <w:color w:val="auto"/>
                <w:sz w:val="21"/>
                <w:szCs w:val="21"/>
                <w:highlight w:val="none"/>
              </w:rPr>
            </w:pPr>
          </w:p>
        </w:tc>
      </w:tr>
      <w:tr w14:paraId="1FB6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61" w:type="pct"/>
            <w:vMerge w:val="restart"/>
            <w:vAlign w:val="center"/>
          </w:tcPr>
          <w:p w14:paraId="20E39C9A">
            <w:pPr>
              <w:pStyle w:val="4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技术</w:t>
            </w:r>
            <w:r>
              <w:rPr>
                <w:rFonts w:hint="eastAsia" w:cs="宋体"/>
                <w:color w:val="auto"/>
                <w:sz w:val="21"/>
                <w:szCs w:val="21"/>
                <w:highlight w:val="none"/>
                <w:lang w:val="en-US" w:eastAsia="zh-CN"/>
              </w:rPr>
              <w:t>评审</w:t>
            </w:r>
          </w:p>
        </w:tc>
        <w:tc>
          <w:tcPr>
            <w:tcW w:w="1036" w:type="pct"/>
            <w:tcBorders>
              <w:top w:val="single" w:color="auto" w:sz="4" w:space="0"/>
            </w:tcBorders>
            <w:vAlign w:val="center"/>
          </w:tcPr>
          <w:p w14:paraId="2D10F4AB">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1904" w:type="pct"/>
            <w:vAlign w:val="center"/>
          </w:tcPr>
          <w:p w14:paraId="4B924013">
            <w:pPr>
              <w:pStyle w:val="44"/>
              <w:jc w:val="center"/>
              <w:rPr>
                <w:rFonts w:hint="eastAsia" w:ascii="宋体" w:hAnsi="宋体" w:eastAsia="宋体" w:cs="宋体"/>
                <w:color w:val="auto"/>
                <w:sz w:val="21"/>
                <w:szCs w:val="21"/>
                <w:highlight w:val="none"/>
              </w:rPr>
            </w:pPr>
          </w:p>
        </w:tc>
        <w:tc>
          <w:tcPr>
            <w:tcW w:w="798" w:type="pct"/>
            <w:vAlign w:val="center"/>
          </w:tcPr>
          <w:p w14:paraId="24E11FBD">
            <w:pPr>
              <w:pStyle w:val="44"/>
              <w:rPr>
                <w:rFonts w:hint="eastAsia" w:ascii="宋体" w:hAnsi="宋体" w:eastAsia="宋体" w:cs="宋体"/>
                <w:color w:val="auto"/>
                <w:sz w:val="21"/>
                <w:szCs w:val="21"/>
                <w:highlight w:val="none"/>
              </w:rPr>
            </w:pPr>
          </w:p>
        </w:tc>
        <w:tc>
          <w:tcPr>
            <w:tcW w:w="799" w:type="pct"/>
            <w:vAlign w:val="center"/>
          </w:tcPr>
          <w:p w14:paraId="29940E50">
            <w:pPr>
              <w:pStyle w:val="44"/>
              <w:rPr>
                <w:rFonts w:hint="eastAsia" w:ascii="宋体" w:hAnsi="宋体" w:eastAsia="宋体" w:cs="宋体"/>
                <w:color w:val="auto"/>
                <w:sz w:val="21"/>
                <w:szCs w:val="21"/>
                <w:highlight w:val="none"/>
              </w:rPr>
            </w:pPr>
          </w:p>
        </w:tc>
      </w:tr>
      <w:tr w14:paraId="74E4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61" w:type="pct"/>
            <w:vMerge w:val="continue"/>
            <w:vAlign w:val="center"/>
          </w:tcPr>
          <w:p w14:paraId="62901F7B">
            <w:pPr>
              <w:pStyle w:val="44"/>
              <w:jc w:val="center"/>
              <w:rPr>
                <w:rFonts w:hint="eastAsia" w:ascii="宋体" w:hAnsi="宋体" w:eastAsia="宋体" w:cs="宋体"/>
                <w:color w:val="auto"/>
                <w:sz w:val="21"/>
                <w:szCs w:val="21"/>
                <w:highlight w:val="none"/>
              </w:rPr>
            </w:pPr>
          </w:p>
        </w:tc>
        <w:tc>
          <w:tcPr>
            <w:tcW w:w="1036" w:type="pct"/>
            <w:vAlign w:val="center"/>
          </w:tcPr>
          <w:p w14:paraId="52D3ADAD">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1904" w:type="pct"/>
            <w:vAlign w:val="center"/>
          </w:tcPr>
          <w:p w14:paraId="5CC3324F">
            <w:pPr>
              <w:pStyle w:val="44"/>
              <w:jc w:val="center"/>
              <w:rPr>
                <w:rFonts w:hint="eastAsia" w:ascii="宋体" w:hAnsi="宋体" w:eastAsia="宋体" w:cs="宋体"/>
                <w:color w:val="auto"/>
                <w:sz w:val="21"/>
                <w:szCs w:val="21"/>
                <w:highlight w:val="none"/>
              </w:rPr>
            </w:pPr>
          </w:p>
        </w:tc>
        <w:tc>
          <w:tcPr>
            <w:tcW w:w="798" w:type="pct"/>
            <w:vAlign w:val="center"/>
          </w:tcPr>
          <w:p w14:paraId="2410BE98">
            <w:pPr>
              <w:pStyle w:val="44"/>
              <w:rPr>
                <w:rFonts w:hint="eastAsia" w:ascii="宋体" w:hAnsi="宋体" w:eastAsia="宋体" w:cs="宋体"/>
                <w:color w:val="auto"/>
                <w:sz w:val="21"/>
                <w:szCs w:val="21"/>
                <w:highlight w:val="none"/>
              </w:rPr>
            </w:pPr>
          </w:p>
        </w:tc>
        <w:tc>
          <w:tcPr>
            <w:tcW w:w="799" w:type="pct"/>
            <w:vAlign w:val="center"/>
          </w:tcPr>
          <w:p w14:paraId="64BA36A5">
            <w:pPr>
              <w:pStyle w:val="44"/>
              <w:rPr>
                <w:rFonts w:hint="eastAsia" w:ascii="宋体" w:hAnsi="宋体" w:eastAsia="宋体" w:cs="宋体"/>
                <w:color w:val="auto"/>
                <w:sz w:val="21"/>
                <w:szCs w:val="21"/>
                <w:highlight w:val="none"/>
              </w:rPr>
            </w:pPr>
          </w:p>
        </w:tc>
      </w:tr>
      <w:tr w14:paraId="13705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61" w:type="pct"/>
            <w:vMerge w:val="continue"/>
            <w:vAlign w:val="center"/>
          </w:tcPr>
          <w:p w14:paraId="6429E635">
            <w:pPr>
              <w:pStyle w:val="44"/>
              <w:jc w:val="center"/>
              <w:rPr>
                <w:rFonts w:hint="eastAsia" w:ascii="宋体" w:hAnsi="宋体" w:eastAsia="宋体" w:cs="宋体"/>
                <w:color w:val="auto"/>
                <w:sz w:val="21"/>
                <w:szCs w:val="21"/>
                <w:highlight w:val="none"/>
              </w:rPr>
            </w:pPr>
          </w:p>
        </w:tc>
        <w:tc>
          <w:tcPr>
            <w:tcW w:w="1036" w:type="pct"/>
            <w:vAlign w:val="center"/>
          </w:tcPr>
          <w:p w14:paraId="375CFE0A">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1904" w:type="pct"/>
            <w:vAlign w:val="center"/>
          </w:tcPr>
          <w:p w14:paraId="2EBBAA71">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6D141FE1">
            <w:pPr>
              <w:pStyle w:val="44"/>
              <w:rPr>
                <w:rFonts w:hint="eastAsia" w:ascii="宋体" w:hAnsi="宋体" w:eastAsia="宋体" w:cs="宋体"/>
                <w:color w:val="auto"/>
                <w:sz w:val="21"/>
                <w:szCs w:val="21"/>
                <w:highlight w:val="none"/>
                <w:lang w:val="en-US" w:eastAsia="zh-CN"/>
              </w:rPr>
            </w:pPr>
          </w:p>
        </w:tc>
        <w:tc>
          <w:tcPr>
            <w:tcW w:w="799" w:type="pct"/>
            <w:vAlign w:val="center"/>
          </w:tcPr>
          <w:p w14:paraId="3FA04B42">
            <w:pPr>
              <w:pStyle w:val="44"/>
              <w:rPr>
                <w:rFonts w:hint="eastAsia" w:ascii="宋体" w:hAnsi="宋体" w:eastAsia="宋体" w:cs="宋体"/>
                <w:color w:val="auto"/>
                <w:sz w:val="21"/>
                <w:szCs w:val="21"/>
                <w:highlight w:val="none"/>
                <w:lang w:val="en-US" w:eastAsia="zh-CN"/>
              </w:rPr>
            </w:pPr>
          </w:p>
        </w:tc>
      </w:tr>
      <w:tr w14:paraId="0EBF0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61" w:type="pct"/>
            <w:vMerge w:val="continue"/>
            <w:vAlign w:val="center"/>
          </w:tcPr>
          <w:p w14:paraId="58166D39">
            <w:pPr>
              <w:pStyle w:val="44"/>
              <w:jc w:val="center"/>
              <w:rPr>
                <w:rFonts w:hint="eastAsia" w:ascii="宋体" w:hAnsi="宋体" w:eastAsia="宋体" w:cs="宋体"/>
                <w:color w:val="auto"/>
                <w:sz w:val="21"/>
                <w:szCs w:val="21"/>
                <w:highlight w:val="none"/>
              </w:rPr>
            </w:pPr>
          </w:p>
        </w:tc>
        <w:tc>
          <w:tcPr>
            <w:tcW w:w="1036" w:type="pct"/>
            <w:vAlign w:val="center"/>
          </w:tcPr>
          <w:p w14:paraId="1953E5A5">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1904" w:type="pct"/>
            <w:vAlign w:val="center"/>
          </w:tcPr>
          <w:p w14:paraId="1157DDC0">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48738299">
            <w:pPr>
              <w:pStyle w:val="44"/>
              <w:rPr>
                <w:rFonts w:hint="eastAsia" w:ascii="宋体" w:hAnsi="宋体" w:eastAsia="宋体" w:cs="宋体"/>
                <w:color w:val="auto"/>
                <w:sz w:val="21"/>
                <w:szCs w:val="21"/>
                <w:highlight w:val="none"/>
                <w:lang w:val="en-US" w:eastAsia="zh-CN"/>
              </w:rPr>
            </w:pPr>
          </w:p>
        </w:tc>
        <w:tc>
          <w:tcPr>
            <w:tcW w:w="799" w:type="pct"/>
            <w:vAlign w:val="center"/>
          </w:tcPr>
          <w:p w14:paraId="08CAFA46">
            <w:pPr>
              <w:pStyle w:val="44"/>
              <w:rPr>
                <w:rFonts w:hint="eastAsia" w:ascii="宋体" w:hAnsi="宋体" w:eastAsia="宋体" w:cs="宋体"/>
                <w:color w:val="auto"/>
                <w:sz w:val="21"/>
                <w:szCs w:val="21"/>
                <w:highlight w:val="none"/>
                <w:lang w:val="en-US" w:eastAsia="zh-CN"/>
              </w:rPr>
            </w:pPr>
          </w:p>
        </w:tc>
      </w:tr>
      <w:tr w14:paraId="5D3C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61" w:type="pct"/>
            <w:vMerge w:val="continue"/>
            <w:vAlign w:val="center"/>
          </w:tcPr>
          <w:p w14:paraId="0260A451">
            <w:pPr>
              <w:pStyle w:val="44"/>
              <w:jc w:val="center"/>
              <w:rPr>
                <w:rFonts w:hint="eastAsia" w:ascii="宋体" w:hAnsi="宋体" w:eastAsia="宋体" w:cs="宋体"/>
                <w:color w:val="auto"/>
                <w:sz w:val="21"/>
                <w:szCs w:val="21"/>
                <w:highlight w:val="none"/>
              </w:rPr>
            </w:pPr>
          </w:p>
        </w:tc>
        <w:tc>
          <w:tcPr>
            <w:tcW w:w="1036" w:type="pct"/>
            <w:tcBorders>
              <w:top w:val="single" w:color="auto" w:sz="4" w:space="0"/>
              <w:bottom w:val="single" w:color="auto" w:sz="4" w:space="0"/>
            </w:tcBorders>
            <w:vAlign w:val="center"/>
          </w:tcPr>
          <w:p w14:paraId="0BF81FFE">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904" w:type="pct"/>
            <w:vAlign w:val="center"/>
          </w:tcPr>
          <w:p w14:paraId="2B3543F5">
            <w:pPr>
              <w:pStyle w:val="44"/>
              <w:jc w:val="center"/>
              <w:rPr>
                <w:rFonts w:hint="eastAsia" w:ascii="宋体" w:hAnsi="宋体" w:eastAsia="宋体" w:cs="宋体"/>
                <w:color w:val="auto"/>
                <w:sz w:val="21"/>
                <w:szCs w:val="21"/>
                <w:highlight w:val="none"/>
              </w:rPr>
            </w:pPr>
          </w:p>
        </w:tc>
        <w:tc>
          <w:tcPr>
            <w:tcW w:w="798" w:type="pct"/>
            <w:vAlign w:val="center"/>
          </w:tcPr>
          <w:p w14:paraId="13ABEE54">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99" w:type="pct"/>
            <w:vAlign w:val="center"/>
          </w:tcPr>
          <w:p w14:paraId="53735B7B">
            <w:pPr>
              <w:pStyle w:val="44"/>
              <w:rPr>
                <w:rFonts w:hint="eastAsia" w:ascii="宋体" w:hAnsi="宋体" w:eastAsia="宋体" w:cs="宋体"/>
                <w:color w:val="auto"/>
                <w:sz w:val="21"/>
                <w:szCs w:val="21"/>
                <w:highlight w:val="none"/>
              </w:rPr>
            </w:pPr>
          </w:p>
        </w:tc>
      </w:tr>
      <w:tr w14:paraId="5113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401" w:type="pct"/>
            <w:gridSpan w:val="3"/>
            <w:vAlign w:val="center"/>
          </w:tcPr>
          <w:p w14:paraId="63308E00">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评审结果</w:t>
            </w:r>
          </w:p>
        </w:tc>
        <w:tc>
          <w:tcPr>
            <w:tcW w:w="798" w:type="pct"/>
            <w:vAlign w:val="center"/>
          </w:tcPr>
          <w:p w14:paraId="45BD63C8">
            <w:pPr>
              <w:pStyle w:val="44"/>
              <w:rPr>
                <w:rFonts w:hint="eastAsia" w:ascii="宋体" w:hAnsi="宋体" w:eastAsia="宋体" w:cs="宋体"/>
                <w:color w:val="auto"/>
                <w:sz w:val="21"/>
                <w:szCs w:val="21"/>
                <w:highlight w:val="none"/>
              </w:rPr>
            </w:pPr>
          </w:p>
        </w:tc>
        <w:tc>
          <w:tcPr>
            <w:tcW w:w="799" w:type="pct"/>
            <w:vAlign w:val="center"/>
          </w:tcPr>
          <w:p w14:paraId="5566F137">
            <w:pPr>
              <w:pStyle w:val="44"/>
              <w:rPr>
                <w:rFonts w:hint="eastAsia" w:ascii="宋体" w:hAnsi="宋体" w:eastAsia="宋体" w:cs="宋体"/>
                <w:color w:val="auto"/>
                <w:sz w:val="21"/>
                <w:szCs w:val="21"/>
                <w:highlight w:val="none"/>
              </w:rPr>
            </w:pPr>
          </w:p>
        </w:tc>
      </w:tr>
    </w:tbl>
    <w:p w14:paraId="12B23B4E">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495" w:name="_Toc31327"/>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报价评审</w:t>
      </w:r>
      <w:bookmarkEnd w:id="495"/>
    </w:p>
    <w:tbl>
      <w:tblPr>
        <w:tblStyle w:val="27"/>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161"/>
        <w:gridCol w:w="6062"/>
      </w:tblGrid>
      <w:tr w14:paraId="4294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397" w:type="pct"/>
            <w:gridSpan w:val="2"/>
            <w:shd w:val="clear" w:color="auto" w:fill="auto"/>
            <w:vAlign w:val="center"/>
          </w:tcPr>
          <w:p w14:paraId="461B3465">
            <w:pPr>
              <w:pStyle w:val="44"/>
              <w:jc w:val="center"/>
              <w:rPr>
                <w:rFonts w:hint="default" w:ascii="宋体" w:hAnsi="宋体" w:eastAsia="宋体" w:cs="宋体"/>
                <w:b/>
                <w:bCs/>
                <w:color w:val="auto"/>
                <w:kern w:val="2"/>
                <w:sz w:val="21"/>
                <w:szCs w:val="21"/>
                <w:highlight w:val="none"/>
                <w:lang w:val="en-US" w:eastAsia="zh-CN" w:bidi="ar-SA"/>
              </w:rPr>
            </w:pPr>
            <w:r>
              <w:rPr>
                <w:rFonts w:hint="eastAsia" w:cs="宋体"/>
                <w:b/>
                <w:bCs/>
                <w:color w:val="auto"/>
                <w:kern w:val="2"/>
                <w:sz w:val="21"/>
                <w:szCs w:val="21"/>
                <w:highlight w:val="none"/>
                <w:lang w:val="en-US" w:eastAsia="zh-CN" w:bidi="ar-SA"/>
              </w:rPr>
              <w:t>评审项目</w:t>
            </w:r>
          </w:p>
        </w:tc>
        <w:tc>
          <w:tcPr>
            <w:tcW w:w="3602" w:type="pct"/>
            <w:shd w:val="clear" w:color="auto" w:fill="auto"/>
            <w:vAlign w:val="center"/>
          </w:tcPr>
          <w:p w14:paraId="7189BDF0">
            <w:pPr>
              <w:pStyle w:val="44"/>
              <w:jc w:val="center"/>
              <w:rPr>
                <w:rFonts w:hint="eastAsia" w:ascii="宋体" w:hAnsi="宋体" w:eastAsia="宋体" w:cs="宋体"/>
                <w:color w:val="auto"/>
                <w:kern w:val="2"/>
                <w:sz w:val="21"/>
                <w:szCs w:val="21"/>
                <w:highlight w:val="none"/>
                <w:lang w:val="en-US" w:eastAsia="zh-CN" w:bidi="ar-SA"/>
              </w:rPr>
            </w:pPr>
            <w:r>
              <w:rPr>
                <w:rFonts w:hint="eastAsia" w:cs="宋体"/>
                <w:b/>
                <w:bCs/>
                <w:color w:val="auto"/>
                <w:sz w:val="21"/>
                <w:szCs w:val="21"/>
                <w:highlight w:val="none"/>
                <w:lang w:val="en-US" w:eastAsia="zh-CN"/>
              </w:rPr>
              <w:t>评审标准及要求</w:t>
            </w:r>
          </w:p>
        </w:tc>
      </w:tr>
      <w:tr w14:paraId="374E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707" w:type="pct"/>
            <w:shd w:val="clear" w:color="auto" w:fill="auto"/>
            <w:vAlign w:val="center"/>
          </w:tcPr>
          <w:p w14:paraId="0163FD9C">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价格</w:t>
            </w:r>
            <w:r>
              <w:rPr>
                <w:rFonts w:hint="eastAsia" w:cs="宋体"/>
                <w:color w:val="auto"/>
                <w:sz w:val="21"/>
                <w:szCs w:val="21"/>
                <w:highlight w:val="none"/>
                <w:lang w:val="en-US" w:eastAsia="zh-CN"/>
              </w:rPr>
              <w:t>评审</w:t>
            </w:r>
          </w:p>
        </w:tc>
        <w:tc>
          <w:tcPr>
            <w:tcW w:w="689" w:type="pct"/>
            <w:tcBorders>
              <w:top w:val="single" w:color="auto" w:sz="4" w:space="0"/>
            </w:tcBorders>
            <w:shd w:val="clear" w:color="auto" w:fill="auto"/>
            <w:vAlign w:val="center"/>
          </w:tcPr>
          <w:p w14:paraId="42B70C88">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p>
        </w:tc>
        <w:tc>
          <w:tcPr>
            <w:tcW w:w="3602" w:type="pct"/>
            <w:shd w:val="clear" w:color="auto" w:fill="auto"/>
            <w:vAlign w:val="center"/>
          </w:tcPr>
          <w:p w14:paraId="747D8086">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满足竞争性</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rPr>
              <w:t>文件要求</w:t>
            </w:r>
            <w:r>
              <w:rPr>
                <w:rFonts w:hint="eastAsia" w:cs="宋体"/>
                <w:color w:val="auto"/>
                <w:sz w:val="21"/>
                <w:szCs w:val="21"/>
                <w:highlight w:val="none"/>
                <w:lang w:val="en-US" w:eastAsia="zh-CN"/>
              </w:rPr>
              <w:t>的供应商按</w:t>
            </w: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zh-CN"/>
              </w:rPr>
              <w:t>由低到高顺序排列</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报价相同</w:t>
            </w:r>
            <w:r>
              <w:rPr>
                <w:rFonts w:hint="eastAsia" w:cs="宋体"/>
                <w:color w:val="auto"/>
                <w:sz w:val="21"/>
                <w:szCs w:val="21"/>
                <w:highlight w:val="none"/>
                <w:lang w:val="en-US" w:eastAsia="zh-CN"/>
              </w:rPr>
              <w:t>并列的</w:t>
            </w:r>
            <w:r>
              <w:rPr>
                <w:rFonts w:hint="eastAsia" w:ascii="宋体" w:hAnsi="宋体" w:eastAsia="宋体" w:cs="宋体"/>
                <w:color w:val="auto"/>
                <w:sz w:val="21"/>
                <w:szCs w:val="21"/>
                <w:highlight w:val="none"/>
                <w:lang w:val="en-US" w:eastAsia="zh-CN"/>
              </w:rPr>
              <w:t>按照“供应商须知前附表”的规定排序。</w:t>
            </w:r>
          </w:p>
          <w:p w14:paraId="29CEECA4">
            <w:pPr>
              <w:pStyle w:val="44"/>
              <w:rPr>
                <w:rFonts w:hint="eastAsia" w:ascii="宋体" w:hAnsi="宋体" w:eastAsia="宋体" w:cs="宋体"/>
                <w:color w:val="auto"/>
                <w:sz w:val="21"/>
                <w:szCs w:val="21"/>
                <w:highlight w:val="none"/>
              </w:rPr>
            </w:pPr>
          </w:p>
          <w:p w14:paraId="24BC5FEC">
            <w:pPr>
              <w:pStyle w:val="4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备注：符合供应商须知中价格扣除规定的，在评审时予以价格扣除，用扣除后的</w:t>
            </w:r>
            <w:r>
              <w:rPr>
                <w:rFonts w:hint="eastAsia" w:ascii="宋体" w:hAnsi="宋体" w:eastAsia="宋体" w:cs="宋体"/>
                <w:color w:val="auto"/>
                <w:sz w:val="21"/>
                <w:szCs w:val="21"/>
                <w:highlight w:val="none"/>
                <w:lang w:val="en-US" w:eastAsia="zh-CN"/>
              </w:rPr>
              <w:t>最后报价</w:t>
            </w:r>
            <w:r>
              <w:rPr>
                <w:rFonts w:hint="eastAsia" w:ascii="宋体" w:hAnsi="宋体" w:eastAsia="宋体" w:cs="宋体"/>
                <w:color w:val="auto"/>
                <w:sz w:val="21"/>
                <w:szCs w:val="21"/>
                <w:highlight w:val="none"/>
              </w:rPr>
              <w:t>参与评审。</w:t>
            </w:r>
          </w:p>
        </w:tc>
      </w:tr>
    </w:tbl>
    <w:p w14:paraId="1E5C0881">
      <w:pPr>
        <w:pStyle w:val="2"/>
        <w:keepNext/>
        <w:keepLines/>
        <w:pageBreakBefore w:val="0"/>
        <w:widowControl w:val="0"/>
        <w:numPr>
          <w:ilvl w:val="0"/>
          <w:numId w:val="0"/>
        </w:numPr>
        <w:kinsoku/>
        <w:wordWrap/>
        <w:overflowPunct/>
        <w:topLinePunct w:val="0"/>
        <w:autoSpaceDE/>
        <w:autoSpaceDN/>
        <w:bidi w:val="0"/>
        <w:adjustRightInd/>
        <w:snapToGrid/>
        <w:spacing w:before="220" w:after="210" w:line="360" w:lineRule="auto"/>
        <w:ind w:left="420" w:leftChars="0" w:hanging="420" w:firstLineChars="0"/>
        <w:textAlignment w:val="auto"/>
        <w:rPr>
          <w:rFonts w:hint="eastAsia" w:ascii="宋体" w:hAnsi="宋体" w:eastAsia="黑体" w:cstheme="minorBidi"/>
          <w:b/>
          <w:bCs/>
          <w:i w:val="0"/>
          <w:iCs w:val="0"/>
          <w:color w:val="auto"/>
          <w:kern w:val="44"/>
          <w:sz w:val="44"/>
          <w:szCs w:val="44"/>
          <w:highlight w:val="none"/>
          <w:lang w:val="en-US" w:eastAsia="zh-CN" w:bidi="ar-SA"/>
        </w:rPr>
      </w:pPr>
    </w:p>
    <w:p w14:paraId="4965E3D0">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zh-CN" w:eastAsia="zh-CN" w:bidi="ar-SA"/>
        </w:rPr>
      </w:pPr>
      <w:bookmarkStart w:id="496" w:name="_Toc11354"/>
      <w:r>
        <w:rPr>
          <w:rFonts w:hint="eastAsia" w:ascii="宋体" w:hAnsi="宋体" w:eastAsia="宋体" w:cs="宋体"/>
          <w:b/>
          <w:bCs/>
          <w:i w:val="0"/>
          <w:iCs w:val="0"/>
          <w:color w:val="auto"/>
          <w:kern w:val="44"/>
          <w:sz w:val="36"/>
          <w:szCs w:val="36"/>
          <w:highlight w:val="none"/>
          <w:lang w:val="en-US" w:eastAsia="zh-CN" w:bidi="ar-SA"/>
        </w:rPr>
        <w:t xml:space="preserve">第五章 </w:t>
      </w:r>
      <w:r>
        <w:rPr>
          <w:rFonts w:hint="eastAsia" w:ascii="宋体" w:hAnsi="宋体" w:eastAsia="宋体" w:cs="宋体"/>
          <w:b/>
          <w:bCs/>
          <w:i w:val="0"/>
          <w:iCs w:val="0"/>
          <w:color w:val="auto"/>
          <w:kern w:val="44"/>
          <w:sz w:val="36"/>
          <w:szCs w:val="36"/>
          <w:highlight w:val="none"/>
          <w:lang w:val="zh-CN" w:eastAsia="zh-CN" w:bidi="ar-SA"/>
        </w:rPr>
        <w:t>合同草案</w:t>
      </w:r>
      <w:bookmarkEnd w:id="496"/>
    </w:p>
    <w:p w14:paraId="71DE93B7">
      <w:pPr>
        <w:wordWrap w:val="0"/>
        <w:jc w:val="center"/>
        <w:rPr>
          <w:rFonts w:hint="eastAsia" w:eastAsia="宋体"/>
          <w:bCs/>
          <w:i w:val="0"/>
          <w:iCs w:val="0"/>
          <w:color w:val="auto"/>
          <w:sz w:val="24"/>
          <w:szCs w:val="24"/>
          <w:highlight w:val="none"/>
          <w:lang w:eastAsia="zh-CN"/>
        </w:rPr>
      </w:pPr>
      <w:r>
        <w:rPr>
          <w:rFonts w:hint="eastAsia"/>
          <w:i w:val="0"/>
          <w:iCs w:val="0"/>
          <w:color w:val="auto"/>
          <w:sz w:val="24"/>
          <w:szCs w:val="24"/>
          <w:highlight w:val="none"/>
          <w:lang w:eastAsia="zh-CN"/>
        </w:rPr>
        <w:t>【</w:t>
      </w:r>
      <w:r>
        <w:rPr>
          <w:rFonts w:hint="eastAsia"/>
          <w:i w:val="0"/>
          <w:iCs w:val="0"/>
          <w:color w:val="auto"/>
          <w:sz w:val="24"/>
          <w:szCs w:val="24"/>
          <w:highlight w:val="none"/>
        </w:rPr>
        <w:t>此合同书仅作为签订正式合同时的参考，正式合同书应包括本参考格式的内容</w:t>
      </w:r>
      <w:r>
        <w:rPr>
          <w:rFonts w:hint="eastAsia"/>
          <w:i w:val="0"/>
          <w:iCs w:val="0"/>
          <w:color w:val="auto"/>
          <w:sz w:val="24"/>
          <w:szCs w:val="24"/>
          <w:highlight w:val="none"/>
          <w:lang w:eastAsia="zh-CN"/>
        </w:rPr>
        <w:t>】</w:t>
      </w:r>
    </w:p>
    <w:p w14:paraId="1FE909E4">
      <w:pPr>
        <w:wordWrap w:val="0"/>
        <w:rPr>
          <w:bCs/>
          <w:i w:val="0"/>
          <w:iCs w:val="0"/>
          <w:color w:val="auto"/>
          <w:sz w:val="28"/>
          <w:szCs w:val="28"/>
          <w:highlight w:val="none"/>
        </w:rPr>
      </w:pPr>
      <w:r>
        <w:rPr>
          <w:rFonts w:hint="eastAsia" w:cs="Helvetica"/>
          <w:bCs/>
          <w:i w:val="0"/>
          <w:iCs w:val="0"/>
          <w:color w:val="auto"/>
          <w:sz w:val="24"/>
          <w:szCs w:val="24"/>
          <w:highlight w:val="none"/>
          <w:lang w:val="zh-CN"/>
        </w:rPr>
        <w:t>合同编号：</w:t>
      </w:r>
      <w:r>
        <w:rPr>
          <w:rFonts w:hint="eastAsia" w:cs="Helvetica"/>
          <w:bCs/>
          <w:i w:val="0"/>
          <w:iCs w:val="0"/>
          <w:color w:val="auto"/>
          <w:sz w:val="24"/>
          <w:szCs w:val="24"/>
          <w:highlight w:val="none"/>
          <w:u w:val="single"/>
        </w:rPr>
        <w:t xml:space="preserve">              </w:t>
      </w:r>
    </w:p>
    <w:p w14:paraId="453FD5DE">
      <w:pPr>
        <w:pStyle w:val="11"/>
        <w:spacing w:after="0"/>
        <w:jc w:val="center"/>
        <w:rPr>
          <w:rFonts w:ascii="宋体" w:hAnsi="宋体" w:cs="宋体"/>
          <w:b/>
          <w:bCs/>
          <w:i w:val="0"/>
          <w:iCs w:val="0"/>
          <w:color w:val="auto"/>
          <w:spacing w:val="-20"/>
          <w:kern w:val="44"/>
          <w:sz w:val="48"/>
          <w:szCs w:val="48"/>
          <w:highlight w:val="none"/>
        </w:rPr>
      </w:pPr>
      <w:bookmarkStart w:id="497" w:name="_Toc3995"/>
    </w:p>
    <w:p w14:paraId="6FBA184A">
      <w:pPr>
        <w:pStyle w:val="11"/>
        <w:spacing w:after="0"/>
        <w:jc w:val="center"/>
        <w:rPr>
          <w:rFonts w:ascii="宋体" w:hAnsi="宋体" w:cs="宋体"/>
          <w:b/>
          <w:bCs/>
          <w:i w:val="0"/>
          <w:iCs w:val="0"/>
          <w:color w:val="auto"/>
          <w:spacing w:val="-20"/>
          <w:kern w:val="44"/>
          <w:sz w:val="48"/>
          <w:szCs w:val="48"/>
          <w:highlight w:val="none"/>
        </w:rPr>
      </w:pPr>
    </w:p>
    <w:p w14:paraId="1EAD278A">
      <w:pPr>
        <w:spacing w:line="480" w:lineRule="auto"/>
        <w:jc w:val="center"/>
        <w:outlineLvl w:val="1"/>
        <w:rPr>
          <w:rFonts w:hint="eastAsia" w:ascii="宋体" w:hAnsi="宋体" w:eastAsia="宋体" w:cs="宋体"/>
          <w:b/>
          <w:bCs/>
          <w:i w:val="0"/>
          <w:iCs w:val="0"/>
          <w:color w:val="auto"/>
          <w:spacing w:val="-20"/>
          <w:kern w:val="44"/>
          <w:sz w:val="44"/>
          <w:szCs w:val="44"/>
          <w:highlight w:val="none"/>
          <w:lang w:val="en-US" w:eastAsia="zh-CN" w:bidi="ar-SA"/>
        </w:rPr>
      </w:pPr>
      <w:bookmarkStart w:id="498" w:name="_Toc3714"/>
      <w:bookmarkStart w:id="499" w:name="_Toc31387"/>
      <w:r>
        <w:rPr>
          <w:rFonts w:hint="eastAsia" w:ascii="宋体" w:hAnsi="宋体" w:eastAsia="宋体" w:cs="宋体"/>
          <w:b/>
          <w:bCs/>
          <w:i w:val="0"/>
          <w:iCs w:val="0"/>
          <w:color w:val="auto"/>
          <w:spacing w:val="-20"/>
          <w:kern w:val="44"/>
          <w:sz w:val="44"/>
          <w:szCs w:val="44"/>
          <w:highlight w:val="none"/>
          <w:lang w:val="en-US" w:eastAsia="zh-CN" w:bidi="ar-SA"/>
        </w:rPr>
        <w:t>政府采购合同参考范本</w:t>
      </w:r>
      <w:bookmarkEnd w:id="498"/>
      <w:bookmarkEnd w:id="499"/>
    </w:p>
    <w:p w14:paraId="4571CDB1">
      <w:pPr>
        <w:spacing w:line="480" w:lineRule="auto"/>
        <w:jc w:val="center"/>
        <w:outlineLvl w:val="1"/>
        <w:rPr>
          <w:rFonts w:hint="eastAsia" w:ascii="宋体" w:hAnsi="宋体" w:eastAsia="宋体" w:cs="宋体"/>
          <w:b/>
          <w:i w:val="0"/>
          <w:iCs w:val="0"/>
          <w:color w:val="auto"/>
          <w:sz w:val="28"/>
          <w:szCs w:val="28"/>
          <w:highlight w:val="none"/>
        </w:rPr>
      </w:pPr>
      <w:bookmarkStart w:id="500" w:name="_Toc8560"/>
      <w:bookmarkStart w:id="501" w:name="_Toc370"/>
      <w:r>
        <w:rPr>
          <w:rFonts w:hint="eastAsia" w:ascii="宋体" w:hAnsi="宋体" w:eastAsia="宋体" w:cs="宋体"/>
          <w:b/>
          <w:bCs/>
          <w:i w:val="0"/>
          <w:iCs w:val="0"/>
          <w:color w:val="auto"/>
          <w:spacing w:val="-20"/>
          <w:kern w:val="44"/>
          <w:sz w:val="44"/>
          <w:szCs w:val="44"/>
          <w:highlight w:val="none"/>
          <w:lang w:val="en-US" w:eastAsia="zh-CN" w:bidi="ar-SA"/>
        </w:rPr>
        <w:t>（服务类）</w:t>
      </w:r>
      <w:bookmarkEnd w:id="500"/>
      <w:bookmarkEnd w:id="501"/>
    </w:p>
    <w:p w14:paraId="78DDAE5C">
      <w:pPr>
        <w:spacing w:line="480" w:lineRule="auto"/>
        <w:jc w:val="center"/>
        <w:rPr>
          <w:rFonts w:hint="eastAsia" w:ascii="宋体" w:hAnsi="宋体" w:eastAsia="宋体" w:cs="宋体"/>
          <w:b/>
          <w:i w:val="0"/>
          <w:iCs w:val="0"/>
          <w:color w:val="auto"/>
          <w:sz w:val="24"/>
          <w:szCs w:val="24"/>
          <w:highlight w:val="none"/>
        </w:rPr>
      </w:pPr>
    </w:p>
    <w:p w14:paraId="317A7DEF">
      <w:pPr>
        <w:spacing w:line="480" w:lineRule="auto"/>
        <w:jc w:val="center"/>
        <w:rPr>
          <w:rFonts w:hint="eastAsia" w:ascii="宋体" w:hAnsi="宋体" w:eastAsia="宋体" w:cs="宋体"/>
          <w:b/>
          <w:i w:val="0"/>
          <w:iCs w:val="0"/>
          <w:color w:val="auto"/>
          <w:sz w:val="24"/>
          <w:szCs w:val="24"/>
          <w:highlight w:val="none"/>
        </w:rPr>
      </w:pPr>
    </w:p>
    <w:p w14:paraId="55C3B597">
      <w:pPr>
        <w:spacing w:line="360" w:lineRule="auto"/>
        <w:jc w:val="center"/>
        <w:outlineLvl w:val="1"/>
        <w:rPr>
          <w:rFonts w:hint="eastAsia" w:ascii="宋体" w:hAnsi="宋体" w:eastAsia="宋体" w:cs="宋体"/>
          <w:b/>
          <w:i w:val="0"/>
          <w:iCs w:val="0"/>
          <w:color w:val="auto"/>
          <w:sz w:val="32"/>
          <w:szCs w:val="32"/>
          <w:highlight w:val="none"/>
        </w:rPr>
      </w:pPr>
      <w:bookmarkStart w:id="502" w:name="_Toc2449"/>
      <w:bookmarkStart w:id="503" w:name="_Toc32140"/>
      <w:r>
        <w:rPr>
          <w:rFonts w:hint="eastAsia" w:ascii="宋体" w:hAnsi="宋体" w:eastAsia="宋体" w:cs="宋体"/>
          <w:b/>
          <w:i w:val="0"/>
          <w:iCs w:val="0"/>
          <w:color w:val="auto"/>
          <w:sz w:val="36"/>
          <w:szCs w:val="36"/>
          <w:highlight w:val="none"/>
        </w:rPr>
        <w:t>第一部分 合同书</w:t>
      </w:r>
      <w:bookmarkEnd w:id="502"/>
      <w:bookmarkEnd w:id="503"/>
    </w:p>
    <w:p w14:paraId="4BA01776">
      <w:pPr>
        <w:spacing w:line="480" w:lineRule="auto"/>
        <w:jc w:val="center"/>
        <w:rPr>
          <w:rFonts w:hint="eastAsia" w:ascii="宋体" w:hAnsi="宋体" w:eastAsia="宋体" w:cs="宋体"/>
          <w:b/>
          <w:i w:val="0"/>
          <w:iCs w:val="0"/>
          <w:color w:val="auto"/>
          <w:sz w:val="24"/>
          <w:szCs w:val="24"/>
          <w:highlight w:val="none"/>
        </w:rPr>
      </w:pPr>
    </w:p>
    <w:p w14:paraId="5F204112">
      <w:pPr>
        <w:pStyle w:val="11"/>
        <w:rPr>
          <w:rFonts w:hint="eastAsia" w:ascii="宋体" w:hAnsi="宋体" w:eastAsia="宋体" w:cs="宋体"/>
          <w:i w:val="0"/>
          <w:iCs w:val="0"/>
          <w:color w:val="auto"/>
          <w:highlight w:val="none"/>
        </w:rPr>
      </w:pPr>
    </w:p>
    <w:p w14:paraId="69570DA0">
      <w:pPr>
        <w:pStyle w:val="11"/>
        <w:rPr>
          <w:rFonts w:hint="eastAsia" w:ascii="宋体" w:hAnsi="宋体" w:eastAsia="宋体" w:cs="宋体"/>
          <w:i w:val="0"/>
          <w:iCs w:val="0"/>
          <w:color w:val="auto"/>
          <w:highlight w:val="none"/>
        </w:rPr>
      </w:pPr>
    </w:p>
    <w:p w14:paraId="77910ED1">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（分包项目须填写完整的分包号及分包名称）</w:t>
      </w:r>
    </w:p>
    <w:p w14:paraId="730F4465">
      <w:pPr>
        <w:spacing w:before="120" w:line="480" w:lineRule="auto"/>
        <w:ind w:left="96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p>
    <w:p w14:paraId="66872538">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甲方（采购人）：</w:t>
      </w:r>
      <w:r>
        <w:rPr>
          <w:rFonts w:hint="eastAsia" w:ascii="宋体" w:hAnsi="宋体" w:eastAsia="宋体" w:cs="宋体"/>
          <w:i w:val="0"/>
          <w:iCs w:val="0"/>
          <w:color w:val="auto"/>
          <w:sz w:val="24"/>
          <w:szCs w:val="24"/>
          <w:highlight w:val="none"/>
          <w:u w:val="single"/>
        </w:rPr>
        <w:t xml:space="preserve">                              </w:t>
      </w:r>
    </w:p>
    <w:p w14:paraId="557645D2">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乙方（</w:t>
      </w:r>
      <w:r>
        <w:rPr>
          <w:rFonts w:hint="eastAsia"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w:t>
      </w:r>
      <w:r>
        <w:rPr>
          <w:rFonts w:hint="eastAsia" w:ascii="宋体" w:hAnsi="宋体" w:eastAsia="宋体" w:cs="宋体"/>
          <w:i w:val="0"/>
          <w:iCs w:val="0"/>
          <w:color w:val="auto"/>
          <w:sz w:val="24"/>
          <w:szCs w:val="24"/>
          <w:highlight w:val="none"/>
          <w:u w:val="single"/>
        </w:rPr>
        <w:t xml:space="preserve">                              </w:t>
      </w:r>
    </w:p>
    <w:p w14:paraId="263D5C0B">
      <w:pPr>
        <w:spacing w:before="120" w:line="480" w:lineRule="auto"/>
        <w:ind w:firstLine="960" w:firstLineChars="40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签订地：</w:t>
      </w:r>
      <w:r>
        <w:rPr>
          <w:rFonts w:hint="eastAsia" w:ascii="宋体" w:hAnsi="宋体" w:eastAsia="宋体" w:cs="宋体"/>
          <w:i w:val="0"/>
          <w:iCs w:val="0"/>
          <w:color w:val="auto"/>
          <w:sz w:val="24"/>
          <w:szCs w:val="24"/>
          <w:highlight w:val="none"/>
          <w:u w:val="single"/>
        </w:rPr>
        <w:t xml:space="preserve">                                     </w:t>
      </w:r>
    </w:p>
    <w:p w14:paraId="28A94FB3">
      <w:pPr>
        <w:spacing w:before="120" w:line="480" w:lineRule="auto"/>
        <w:ind w:firstLine="960" w:firstLineChars="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签订日期：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34F4996A">
      <w:pPr>
        <w:widowControl/>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r>
    </w:p>
    <w:p w14:paraId="5343AEB4">
      <w:pPr>
        <w:spacing w:line="360" w:lineRule="auto"/>
        <w:ind w:firstLine="435"/>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szCs w:val="24"/>
          <w:highlight w:val="none"/>
          <w:lang w:val="zh-CN"/>
        </w:rPr>
        <w:t>以下简称：甲方</w:t>
      </w:r>
      <w:r>
        <w:rPr>
          <w:rFonts w:hint="eastAsia" w:ascii="宋体" w:hAnsi="宋体" w:eastAsia="宋体" w:cs="宋体"/>
          <w:i w:val="0"/>
          <w:iCs w:val="0"/>
          <w:color w:val="auto"/>
          <w:sz w:val="24"/>
          <w:highlight w:val="none"/>
        </w:rPr>
        <w:t>）通过</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组织的</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方式采购活动，经</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评</w:t>
      </w:r>
      <w:r>
        <w:rPr>
          <w:rFonts w:hint="eastAsia" w:cs="宋体"/>
          <w:i w:val="0"/>
          <w:iCs w:val="0"/>
          <w:color w:val="auto"/>
          <w:sz w:val="24"/>
          <w:highlight w:val="none"/>
          <w:u w:val="single"/>
          <w:lang w:val="en-US" w:eastAsia="zh-CN"/>
        </w:rPr>
        <w:t xml:space="preserve">审小组  </w:t>
      </w:r>
      <w:r>
        <w:rPr>
          <w:rFonts w:hint="eastAsia" w:ascii="宋体" w:hAnsi="宋体" w:eastAsia="宋体" w:cs="宋体"/>
          <w:i w:val="0"/>
          <w:iCs w:val="0"/>
          <w:color w:val="auto"/>
          <w:sz w:val="24"/>
          <w:highlight w:val="none"/>
        </w:rPr>
        <w:t>评定，</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szCs w:val="24"/>
          <w:highlight w:val="none"/>
          <w:lang w:val="zh-CN"/>
        </w:rPr>
        <w:t>以下简称：乙方</w:t>
      </w:r>
      <w:r>
        <w:rPr>
          <w:rFonts w:hint="eastAsia" w:ascii="宋体" w:hAnsi="宋体" w:eastAsia="宋体" w:cs="宋体"/>
          <w:i w:val="0"/>
          <w:iCs w:val="0"/>
          <w:color w:val="auto"/>
          <w:sz w:val="24"/>
          <w:highlight w:val="none"/>
        </w:rPr>
        <w:t>）为本项目</w:t>
      </w:r>
      <w:r>
        <w:rPr>
          <w:rFonts w:hint="eastAsia" w:cs="宋体"/>
          <w:i w:val="0"/>
          <w:iCs w:val="0"/>
          <w:color w:val="auto"/>
          <w:sz w:val="24"/>
          <w:highlight w:val="none"/>
          <w:lang w:val="en-US" w:eastAsia="zh-CN"/>
        </w:rPr>
        <w:t>成交</w:t>
      </w:r>
      <w:r>
        <w:rPr>
          <w:rFonts w:hint="eastAsia" w:ascii="宋体" w:hAnsi="宋体" w:eastAsia="宋体" w:cs="宋体"/>
          <w:i w:val="0"/>
          <w:iCs w:val="0"/>
          <w:color w:val="auto"/>
          <w:sz w:val="24"/>
          <w:highlight w:val="none"/>
        </w:rPr>
        <w:t>人，现</w:t>
      </w:r>
      <w:r>
        <w:rPr>
          <w:rFonts w:hint="eastAsia" w:ascii="宋体" w:hAnsi="宋体" w:eastAsia="宋体" w:cs="宋体"/>
          <w:i w:val="0"/>
          <w:iCs w:val="0"/>
          <w:color w:val="auto"/>
          <w:sz w:val="24"/>
          <w:szCs w:val="24"/>
          <w:highlight w:val="none"/>
        </w:rPr>
        <w:t>按照采购文件确定的事项签订本合同。</w:t>
      </w:r>
    </w:p>
    <w:p w14:paraId="1A7D6614">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14:paraId="081298E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4" w:name="_Toc3029"/>
      <w:bookmarkStart w:id="505" w:name="_Toc2232"/>
      <w:bookmarkStart w:id="506" w:name="_Toc24059"/>
      <w:bookmarkStart w:id="507" w:name="_Toc26382"/>
      <w:r>
        <w:rPr>
          <w:rFonts w:hint="eastAsia" w:ascii="宋体" w:hAnsi="宋体" w:eastAsia="宋体" w:cs="宋体"/>
          <w:b/>
          <w:bCs/>
          <w:i w:val="0"/>
          <w:iCs w:val="0"/>
          <w:color w:val="auto"/>
          <w:sz w:val="24"/>
          <w:szCs w:val="24"/>
          <w:highlight w:val="none"/>
          <w:lang w:val="zh-CN"/>
        </w:rPr>
        <w:t>1.1 合同组成部分</w:t>
      </w:r>
      <w:bookmarkEnd w:id="504"/>
      <w:bookmarkEnd w:id="505"/>
      <w:bookmarkEnd w:id="506"/>
      <w:bookmarkEnd w:id="507"/>
    </w:p>
    <w:p w14:paraId="024A42B6">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62BC58A8">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1.1.1本合同及其补充合同、变更协议；</w:t>
      </w:r>
    </w:p>
    <w:p w14:paraId="037DCF58">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1.1.2</w:t>
      </w:r>
      <w:r>
        <w:rPr>
          <w:rFonts w:hint="eastAsia"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val="zh-CN"/>
        </w:rPr>
        <w:t>通知书；</w:t>
      </w:r>
    </w:p>
    <w:p w14:paraId="20FA8DCC">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1.1.3</w:t>
      </w:r>
      <w:r>
        <w:rPr>
          <w:rFonts w:hint="eastAsia"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lang w:val="zh-CN"/>
        </w:rPr>
        <w:t>文件（含澄清或者说明文件）；</w:t>
      </w:r>
    </w:p>
    <w:p w14:paraId="01E3C1EE">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1.1.4</w:t>
      </w:r>
      <w:r>
        <w:rPr>
          <w:rFonts w:hint="eastAsia"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lang w:val="zh-CN"/>
        </w:rPr>
        <w:t>文件（含澄清或者修改文件）；</w:t>
      </w:r>
    </w:p>
    <w:p w14:paraId="7BCC15DE">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1.1.5其他相关采购文件。</w:t>
      </w:r>
    </w:p>
    <w:p w14:paraId="283E7943">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8" w:name="_Toc2918"/>
      <w:bookmarkStart w:id="509" w:name="_Toc18585"/>
      <w:bookmarkStart w:id="510" w:name="_Toc6311"/>
      <w:bookmarkStart w:id="511" w:name="_Toc22185"/>
      <w:bookmarkStart w:id="512" w:name="_Toc6773"/>
      <w:bookmarkStart w:id="513" w:name="_Toc8713"/>
      <w:r>
        <w:rPr>
          <w:rFonts w:hint="eastAsia" w:ascii="宋体" w:hAnsi="宋体" w:eastAsia="宋体" w:cs="宋体"/>
          <w:b/>
          <w:bCs/>
          <w:i w:val="0"/>
          <w:iCs w:val="0"/>
          <w:color w:val="auto"/>
          <w:sz w:val="24"/>
          <w:szCs w:val="24"/>
          <w:highlight w:val="none"/>
          <w:lang w:val="zh-CN"/>
        </w:rPr>
        <w:t xml:space="preserve">1.2 </w:t>
      </w:r>
      <w:bookmarkEnd w:id="508"/>
      <w:bookmarkEnd w:id="509"/>
      <w:bookmarkEnd w:id="510"/>
      <w:bookmarkEnd w:id="511"/>
      <w:bookmarkEnd w:id="512"/>
      <w:r>
        <w:rPr>
          <w:rFonts w:hint="eastAsia" w:ascii="宋体" w:hAnsi="宋体" w:eastAsia="宋体" w:cs="宋体"/>
          <w:b/>
          <w:bCs/>
          <w:i w:val="0"/>
          <w:iCs w:val="0"/>
          <w:color w:val="auto"/>
          <w:sz w:val="24"/>
          <w:szCs w:val="24"/>
          <w:highlight w:val="none"/>
          <w:lang w:val="zh-CN"/>
        </w:rPr>
        <w:t>服务</w:t>
      </w:r>
      <w:bookmarkEnd w:id="513"/>
    </w:p>
    <w:p w14:paraId="2A8C8081">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1.2.1服务名称：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D507EFA">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1.2.2服务内容：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47170C5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1.2.3服务质量：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294900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14" w:name="_Toc23292"/>
      <w:bookmarkStart w:id="515" w:name="_Toc21631"/>
      <w:bookmarkStart w:id="516" w:name="_Toc6082"/>
      <w:bookmarkStart w:id="517" w:name="_Toc21551"/>
      <w:r>
        <w:rPr>
          <w:rFonts w:hint="eastAsia" w:ascii="宋体" w:hAnsi="宋体" w:eastAsia="宋体" w:cs="宋体"/>
          <w:b/>
          <w:bCs/>
          <w:i w:val="0"/>
          <w:iCs w:val="0"/>
          <w:color w:val="auto"/>
          <w:sz w:val="24"/>
          <w:szCs w:val="24"/>
          <w:highlight w:val="none"/>
          <w:lang w:val="zh-CN"/>
        </w:rPr>
        <w:t>1.3 价款</w:t>
      </w:r>
      <w:bookmarkEnd w:id="514"/>
      <w:bookmarkEnd w:id="515"/>
      <w:bookmarkEnd w:id="516"/>
      <w:bookmarkEnd w:id="517"/>
    </w:p>
    <w:p w14:paraId="0E6E2DB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本合同总价为：￥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元（大写：人民币</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p>
    <w:p w14:paraId="585CBE51">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分项价格：</w:t>
      </w:r>
    </w:p>
    <w:tbl>
      <w:tblPr>
        <w:tblStyle w:val="27"/>
        <w:tblW w:w="8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16"/>
        <w:gridCol w:w="3000"/>
      </w:tblGrid>
      <w:tr w14:paraId="7AF9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vAlign w:val="center"/>
          </w:tcPr>
          <w:p w14:paraId="0CD18D7F">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序号</w:t>
            </w:r>
          </w:p>
        </w:tc>
        <w:tc>
          <w:tcPr>
            <w:tcW w:w="4316" w:type="dxa"/>
            <w:vAlign w:val="center"/>
          </w:tcPr>
          <w:p w14:paraId="4F68A816">
            <w:pPr>
              <w:ind w:firstLine="20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分项名称</w:t>
            </w:r>
          </w:p>
        </w:tc>
        <w:tc>
          <w:tcPr>
            <w:tcW w:w="3000" w:type="dxa"/>
            <w:vAlign w:val="center"/>
          </w:tcPr>
          <w:p w14:paraId="4C7FFB26">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分项价格</w:t>
            </w:r>
          </w:p>
        </w:tc>
      </w:tr>
      <w:tr w14:paraId="6B92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0F360428">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w:t>
            </w:r>
          </w:p>
        </w:tc>
        <w:tc>
          <w:tcPr>
            <w:tcW w:w="4316" w:type="dxa"/>
            <w:vAlign w:val="center"/>
          </w:tcPr>
          <w:p w14:paraId="2461E5E0">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0E415F66">
            <w:pPr>
              <w:ind w:firstLine="200"/>
              <w:jc w:val="center"/>
              <w:rPr>
                <w:rFonts w:hint="eastAsia" w:ascii="宋体" w:hAnsi="宋体" w:eastAsia="宋体" w:cs="宋体"/>
                <w:i w:val="0"/>
                <w:iCs w:val="0"/>
                <w:color w:val="auto"/>
                <w:sz w:val="24"/>
                <w:szCs w:val="24"/>
                <w:highlight w:val="none"/>
              </w:rPr>
            </w:pPr>
          </w:p>
        </w:tc>
      </w:tr>
      <w:tr w14:paraId="0D86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424CE31A">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2</w:t>
            </w:r>
          </w:p>
        </w:tc>
        <w:tc>
          <w:tcPr>
            <w:tcW w:w="4316" w:type="dxa"/>
            <w:vAlign w:val="center"/>
          </w:tcPr>
          <w:p w14:paraId="345F5B41">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3722A032">
            <w:pPr>
              <w:ind w:firstLine="200"/>
              <w:jc w:val="center"/>
              <w:rPr>
                <w:rFonts w:hint="eastAsia" w:ascii="宋体" w:hAnsi="宋体" w:eastAsia="宋体" w:cs="宋体"/>
                <w:i w:val="0"/>
                <w:iCs w:val="0"/>
                <w:color w:val="auto"/>
                <w:sz w:val="24"/>
                <w:szCs w:val="24"/>
                <w:highlight w:val="none"/>
              </w:rPr>
            </w:pPr>
          </w:p>
        </w:tc>
      </w:tr>
      <w:tr w14:paraId="6F07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512C37D0">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3</w:t>
            </w:r>
          </w:p>
        </w:tc>
        <w:tc>
          <w:tcPr>
            <w:tcW w:w="4316" w:type="dxa"/>
            <w:vAlign w:val="center"/>
          </w:tcPr>
          <w:p w14:paraId="498FC842">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4CAABBD7">
            <w:pPr>
              <w:ind w:firstLine="200"/>
              <w:jc w:val="center"/>
              <w:rPr>
                <w:rFonts w:hint="eastAsia" w:ascii="宋体" w:hAnsi="宋体" w:eastAsia="宋体" w:cs="宋体"/>
                <w:i w:val="0"/>
                <w:iCs w:val="0"/>
                <w:color w:val="auto"/>
                <w:sz w:val="24"/>
                <w:szCs w:val="24"/>
                <w:highlight w:val="none"/>
              </w:rPr>
            </w:pPr>
          </w:p>
        </w:tc>
      </w:tr>
      <w:tr w14:paraId="7BB6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1019B673">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w:t>
            </w:r>
          </w:p>
        </w:tc>
        <w:tc>
          <w:tcPr>
            <w:tcW w:w="4316" w:type="dxa"/>
            <w:vAlign w:val="center"/>
          </w:tcPr>
          <w:p w14:paraId="1668CCE7">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14647217">
            <w:pPr>
              <w:ind w:firstLine="200"/>
              <w:jc w:val="center"/>
              <w:rPr>
                <w:rFonts w:hint="eastAsia" w:ascii="宋体" w:hAnsi="宋体" w:eastAsia="宋体" w:cs="宋体"/>
                <w:i w:val="0"/>
                <w:iCs w:val="0"/>
                <w:color w:val="auto"/>
                <w:sz w:val="24"/>
                <w:szCs w:val="24"/>
                <w:highlight w:val="none"/>
              </w:rPr>
            </w:pPr>
          </w:p>
        </w:tc>
      </w:tr>
      <w:tr w14:paraId="7B38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73" w:type="dxa"/>
            <w:gridSpan w:val="2"/>
            <w:vAlign w:val="center"/>
          </w:tcPr>
          <w:p w14:paraId="445538F7">
            <w:pPr>
              <w:ind w:firstLine="20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总价</w:t>
            </w:r>
          </w:p>
        </w:tc>
        <w:tc>
          <w:tcPr>
            <w:tcW w:w="3000" w:type="dxa"/>
            <w:vAlign w:val="center"/>
          </w:tcPr>
          <w:p w14:paraId="155BB530">
            <w:pPr>
              <w:ind w:firstLine="200"/>
              <w:jc w:val="center"/>
              <w:rPr>
                <w:rFonts w:hint="eastAsia" w:ascii="宋体" w:hAnsi="宋体" w:eastAsia="宋体" w:cs="宋体"/>
                <w:i w:val="0"/>
                <w:iCs w:val="0"/>
                <w:color w:val="auto"/>
                <w:sz w:val="24"/>
                <w:szCs w:val="24"/>
                <w:highlight w:val="none"/>
              </w:rPr>
            </w:pPr>
          </w:p>
        </w:tc>
      </w:tr>
    </w:tbl>
    <w:p w14:paraId="17E2FC9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18" w:name="_Toc22618"/>
      <w:bookmarkStart w:id="519" w:name="_Toc10340"/>
      <w:bookmarkStart w:id="520" w:name="_Toc1814"/>
      <w:bookmarkStart w:id="521" w:name="_Toc23302"/>
      <w:r>
        <w:rPr>
          <w:rFonts w:hint="eastAsia" w:ascii="宋体" w:hAnsi="宋体" w:eastAsia="宋体" w:cs="宋体"/>
          <w:b/>
          <w:bCs/>
          <w:i w:val="0"/>
          <w:iCs w:val="0"/>
          <w:color w:val="auto"/>
          <w:sz w:val="24"/>
          <w:szCs w:val="24"/>
          <w:highlight w:val="none"/>
          <w:lang w:val="zh-CN"/>
        </w:rPr>
        <w:t>1.4 付款方式和发票开具方式</w:t>
      </w:r>
      <w:bookmarkEnd w:id="518"/>
      <w:bookmarkEnd w:id="519"/>
      <w:bookmarkEnd w:id="520"/>
      <w:bookmarkEnd w:id="521"/>
    </w:p>
    <w:p w14:paraId="0D15CC0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1.4.1付款方式：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2591FB6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1.4.2发票开具方式：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203521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22" w:name="_Toc2846"/>
      <w:bookmarkStart w:id="523" w:name="_Toc6816"/>
      <w:bookmarkStart w:id="524" w:name="_Toc32071"/>
      <w:bookmarkStart w:id="525" w:name="_Toc19304"/>
      <w:r>
        <w:rPr>
          <w:rFonts w:hint="eastAsia" w:ascii="宋体" w:hAnsi="宋体" w:eastAsia="宋体" w:cs="宋体"/>
          <w:b/>
          <w:bCs/>
          <w:i w:val="0"/>
          <w:iCs w:val="0"/>
          <w:color w:val="auto"/>
          <w:sz w:val="24"/>
          <w:szCs w:val="24"/>
          <w:highlight w:val="none"/>
          <w:lang w:val="zh-CN"/>
        </w:rPr>
        <w:t>1.5 服务期限、地点和方式</w:t>
      </w:r>
      <w:bookmarkEnd w:id="522"/>
      <w:bookmarkEnd w:id="523"/>
      <w:bookmarkEnd w:id="524"/>
      <w:bookmarkEnd w:id="525"/>
    </w:p>
    <w:p w14:paraId="5A2C5E65">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1.5.1服务期限：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3FF652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1.5.2服务地点：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CE4FC7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1.5.3服务方式：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B2ED679">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26" w:name="_Toc7057"/>
      <w:bookmarkStart w:id="527" w:name="_Toc27250"/>
      <w:bookmarkStart w:id="528" w:name="_Toc21423"/>
      <w:bookmarkStart w:id="529" w:name="_Toc19554"/>
      <w:r>
        <w:rPr>
          <w:rFonts w:hint="eastAsia" w:ascii="宋体" w:hAnsi="宋体" w:eastAsia="宋体" w:cs="宋体"/>
          <w:b/>
          <w:bCs/>
          <w:i w:val="0"/>
          <w:iCs w:val="0"/>
          <w:color w:val="auto"/>
          <w:sz w:val="24"/>
          <w:szCs w:val="24"/>
          <w:highlight w:val="none"/>
          <w:lang w:val="zh-CN"/>
        </w:rPr>
        <w:t>1.6 违约责任</w:t>
      </w:r>
      <w:bookmarkEnd w:id="526"/>
      <w:bookmarkEnd w:id="527"/>
      <w:bookmarkEnd w:id="528"/>
      <w:bookmarkEnd w:id="529"/>
    </w:p>
    <w:p w14:paraId="5DD1292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%计算，最高限额为本合同总价的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%；迟延履行的违约金计算数额达到前述最高限额之日起，甲方有权在要求乙方支付违约金的同时，书面通知乙方解除本合同；</w:t>
      </w:r>
    </w:p>
    <w:p w14:paraId="7B8B7DE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%计算，最高限额为本合同总价的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%；迟延付款的违约金计算数额达到前述最高限额之日起，乙方有权在要求甲方支付违约金的同时，书面通知甲方解除本合同；</w:t>
      </w:r>
    </w:p>
    <w:p w14:paraId="1A4EF16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911211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9201045">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F44C03A">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14:paraId="6DDBD423">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1.6.7因甲方未按合同约定支付价款、未按合同约定受领标的物、擅自解除合同</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1D4B476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30" w:name="_Toc28375"/>
      <w:bookmarkStart w:id="531" w:name="_Toc15583"/>
      <w:bookmarkStart w:id="532" w:name="_Toc1461"/>
      <w:bookmarkStart w:id="533" w:name="_Toc16021"/>
      <w:r>
        <w:rPr>
          <w:rFonts w:hint="eastAsia" w:ascii="宋体" w:hAnsi="宋体" w:eastAsia="宋体" w:cs="宋体"/>
          <w:b/>
          <w:bCs/>
          <w:i w:val="0"/>
          <w:iCs w:val="0"/>
          <w:color w:val="auto"/>
          <w:sz w:val="24"/>
          <w:szCs w:val="24"/>
          <w:highlight w:val="none"/>
          <w:lang w:val="zh-CN"/>
        </w:rPr>
        <w:t>1.7 合同争议的解决</w:t>
      </w:r>
      <w:bookmarkEnd w:id="530"/>
      <w:bookmarkEnd w:id="531"/>
      <w:bookmarkEnd w:id="532"/>
      <w:bookmarkEnd w:id="533"/>
    </w:p>
    <w:p w14:paraId="7C025F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种方式解决：</w:t>
      </w:r>
    </w:p>
    <w:p w14:paraId="7856D44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1.7.1将争议提交</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仲裁委员会依申请仲裁时其现行有效的仲裁规则裁决；</w:t>
      </w:r>
    </w:p>
    <w:p w14:paraId="525321B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1.7.2向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人民法院起诉。</w:t>
      </w:r>
    </w:p>
    <w:p w14:paraId="21D8E3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34" w:name="_Toc7245"/>
      <w:bookmarkStart w:id="535" w:name="_Toc15312"/>
      <w:bookmarkStart w:id="536" w:name="_Toc15322"/>
      <w:bookmarkStart w:id="537" w:name="_Toc11173"/>
      <w:r>
        <w:rPr>
          <w:rFonts w:hint="eastAsia" w:ascii="宋体" w:hAnsi="宋体" w:eastAsia="宋体" w:cs="宋体"/>
          <w:b/>
          <w:bCs/>
          <w:i w:val="0"/>
          <w:iCs w:val="0"/>
          <w:color w:val="auto"/>
          <w:sz w:val="24"/>
          <w:szCs w:val="24"/>
          <w:highlight w:val="none"/>
          <w:lang w:val="zh-CN"/>
        </w:rPr>
        <w:t>1.8 合同生效</w:t>
      </w:r>
      <w:bookmarkEnd w:id="534"/>
      <w:bookmarkEnd w:id="535"/>
      <w:bookmarkEnd w:id="536"/>
      <w:bookmarkEnd w:id="537"/>
    </w:p>
    <w:p w14:paraId="5961B88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本合同自双方当事人盖章时生效。</w:t>
      </w:r>
    </w:p>
    <w:p w14:paraId="2F65E252">
      <w:pPr>
        <w:autoSpaceDE w:val="0"/>
        <w:autoSpaceDN w:val="0"/>
        <w:adjustRightInd w:val="0"/>
        <w:spacing w:line="560" w:lineRule="exact"/>
        <w:rPr>
          <w:rFonts w:hint="eastAsia" w:ascii="宋体" w:hAnsi="宋体" w:eastAsia="宋体" w:cs="宋体"/>
          <w:i w:val="0"/>
          <w:iCs w:val="0"/>
          <w:color w:val="auto"/>
          <w:sz w:val="24"/>
          <w:szCs w:val="24"/>
          <w:highlight w:val="none"/>
          <w:lang w:val="zh-CN"/>
        </w:rPr>
      </w:pPr>
    </w:p>
    <w:p w14:paraId="6DB0DE5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bCs/>
          <w:i w:val="0"/>
          <w:iCs w:val="0"/>
          <w:color w:val="auto"/>
          <w:sz w:val="24"/>
          <w:szCs w:val="24"/>
          <w:highlight w:val="none"/>
          <w:lang w:val="zh-CN"/>
        </w:rPr>
      </w:pPr>
      <w:r>
        <w:rPr>
          <w:rFonts w:hint="eastAsia" w:ascii="宋体" w:hAnsi="宋体" w:eastAsia="宋体" w:cs="宋体"/>
          <w:bCs/>
          <w:i w:val="0"/>
          <w:iCs w:val="0"/>
          <w:color w:val="auto"/>
          <w:sz w:val="24"/>
          <w:szCs w:val="24"/>
          <w:highlight w:val="none"/>
          <w:lang w:val="zh-CN"/>
        </w:rPr>
        <w:t>甲    方：</w:t>
      </w:r>
      <w:r>
        <w:rPr>
          <w:rFonts w:hint="eastAsia" w:ascii="宋体" w:hAnsi="宋体" w:eastAsia="宋体" w:cs="宋体"/>
          <w:bCs/>
          <w:i w:val="0"/>
          <w:iCs w:val="0"/>
          <w:color w:val="auto"/>
          <w:sz w:val="24"/>
          <w:szCs w:val="24"/>
          <w:highlight w:val="none"/>
          <w:u w:val="single"/>
          <w:lang w:val="zh-CN"/>
        </w:rPr>
        <w:t xml:space="preserve">    （单位盖章）     </w:t>
      </w:r>
      <w:r>
        <w:rPr>
          <w:rFonts w:hint="eastAsia" w:ascii="宋体" w:hAnsi="宋体" w:eastAsia="宋体" w:cs="宋体"/>
          <w:bCs/>
          <w:i w:val="0"/>
          <w:iCs w:val="0"/>
          <w:color w:val="auto"/>
          <w:sz w:val="24"/>
          <w:szCs w:val="24"/>
          <w:highlight w:val="none"/>
          <w:lang w:val="zh-CN"/>
        </w:rPr>
        <w:t xml:space="preserve">          乙方：</w:t>
      </w:r>
      <w:r>
        <w:rPr>
          <w:rFonts w:hint="eastAsia" w:ascii="宋体" w:hAnsi="宋体" w:eastAsia="宋体" w:cs="宋体"/>
          <w:bCs/>
          <w:i w:val="0"/>
          <w:iCs w:val="0"/>
          <w:color w:val="auto"/>
          <w:sz w:val="24"/>
          <w:szCs w:val="24"/>
          <w:highlight w:val="none"/>
          <w:u w:val="single"/>
          <w:lang w:val="zh-CN"/>
        </w:rPr>
        <w:t xml:space="preserve">    （单位盖章）     </w:t>
      </w:r>
    </w:p>
    <w:p w14:paraId="1B900B99">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法定代表人                               法定代表人</w:t>
      </w:r>
    </w:p>
    <w:p w14:paraId="009FFBB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或授权代表（签字）：                      或授权代表（签字）：</w:t>
      </w:r>
    </w:p>
    <w:p w14:paraId="5226F044">
      <w:pPr>
        <w:keepNext w:val="0"/>
        <w:keepLines w:val="0"/>
        <w:pageBreakBefore w:val="0"/>
        <w:widowControl/>
        <w:kinsoku/>
        <w:wordWrap/>
        <w:overflowPunct/>
        <w:topLinePunct w:val="0"/>
        <w:bidi w:val="0"/>
        <w:snapToGrid/>
        <w:spacing w:line="500" w:lineRule="exact"/>
        <w:jc w:val="left"/>
        <w:textAlignment w:val="auto"/>
        <w:rPr>
          <w:rFonts w:hint="eastAsia" w:ascii="宋体" w:hAnsi="宋体" w:eastAsia="宋体" w:cs="宋体"/>
          <w:bCs/>
          <w:i w:val="0"/>
          <w:iCs w:val="0"/>
          <w:color w:val="auto"/>
          <w:sz w:val="24"/>
          <w:szCs w:val="24"/>
          <w:highlight w:val="none"/>
        </w:rPr>
      </w:pPr>
      <w:bookmarkStart w:id="538" w:name="_Toc331685783"/>
      <w:r>
        <w:rPr>
          <w:rFonts w:hint="eastAsia" w:ascii="宋体" w:hAnsi="宋体" w:eastAsia="宋体" w:cs="宋体"/>
          <w:bCs/>
          <w:i w:val="0"/>
          <w:iCs w:val="0"/>
          <w:color w:val="auto"/>
          <w:sz w:val="24"/>
          <w:szCs w:val="24"/>
          <w:highlight w:val="none"/>
        </w:rPr>
        <w:t>时间：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月</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日               时间：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月</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日</w:t>
      </w:r>
    </w:p>
    <w:p w14:paraId="0FB8187C">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bookmarkStart w:id="539" w:name="_Hlk110099149"/>
      <w:r>
        <w:rPr>
          <w:rFonts w:hint="eastAsia" w:ascii="宋体" w:hAnsi="宋体" w:eastAsia="宋体" w:cs="宋体"/>
          <w:i w:val="0"/>
          <w:iCs w:val="0"/>
          <w:color w:val="auto"/>
          <w:sz w:val="24"/>
          <w:szCs w:val="24"/>
          <w:highlight w:val="none"/>
        </w:rPr>
        <w:t>乙方账户信息</w:t>
      </w:r>
    </w:p>
    <w:p w14:paraId="58A2B11B">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户名：</w:t>
      </w:r>
      <w:r>
        <w:rPr>
          <w:rFonts w:hint="eastAsia" w:ascii="宋体" w:hAnsi="宋体" w:eastAsia="宋体" w:cs="宋体"/>
          <w:i w:val="0"/>
          <w:iCs w:val="0"/>
          <w:color w:val="auto"/>
          <w:sz w:val="24"/>
          <w:szCs w:val="24"/>
          <w:highlight w:val="none"/>
          <w:u w:val="single"/>
        </w:rPr>
        <w:t xml:space="preserve">            </w:t>
      </w:r>
    </w:p>
    <w:p w14:paraId="0D697104">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账号：</w:t>
      </w:r>
      <w:r>
        <w:rPr>
          <w:rFonts w:hint="eastAsia" w:ascii="宋体" w:hAnsi="宋体" w:eastAsia="宋体" w:cs="宋体"/>
          <w:i w:val="0"/>
          <w:iCs w:val="0"/>
          <w:color w:val="auto"/>
          <w:sz w:val="24"/>
          <w:szCs w:val="24"/>
          <w:highlight w:val="none"/>
          <w:u w:val="single"/>
        </w:rPr>
        <w:t xml:space="preserve">            </w:t>
      </w:r>
    </w:p>
    <w:p w14:paraId="7309CDF0">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开户银行：</w:t>
      </w:r>
      <w:r>
        <w:rPr>
          <w:rFonts w:hint="eastAsia" w:ascii="宋体" w:hAnsi="宋体" w:eastAsia="宋体" w:cs="宋体"/>
          <w:i w:val="0"/>
          <w:iCs w:val="0"/>
          <w:color w:val="auto"/>
          <w:sz w:val="24"/>
          <w:szCs w:val="24"/>
          <w:highlight w:val="none"/>
          <w:u w:val="single"/>
        </w:rPr>
        <w:t xml:space="preserve">        </w:t>
      </w:r>
    </w:p>
    <w:bookmarkEnd w:id="539"/>
    <w:p w14:paraId="4D631BBC">
      <w:pPr>
        <w:widowControl/>
        <w:jc w:val="lef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37D2F896">
      <w:pPr>
        <w:spacing w:line="360" w:lineRule="auto"/>
        <w:jc w:val="center"/>
        <w:outlineLvl w:val="1"/>
        <w:rPr>
          <w:rFonts w:hint="eastAsia" w:ascii="宋体" w:hAnsi="宋体" w:eastAsia="宋体" w:cs="宋体"/>
          <w:b/>
          <w:i w:val="0"/>
          <w:iCs w:val="0"/>
          <w:color w:val="auto"/>
          <w:sz w:val="36"/>
          <w:szCs w:val="36"/>
          <w:highlight w:val="none"/>
        </w:rPr>
      </w:pPr>
      <w:bookmarkStart w:id="540" w:name="_Toc18840"/>
      <w:bookmarkStart w:id="541" w:name="_Toc415"/>
      <w:r>
        <w:rPr>
          <w:rFonts w:hint="eastAsia" w:ascii="宋体" w:hAnsi="宋体" w:eastAsia="宋体" w:cs="宋体"/>
          <w:b/>
          <w:i w:val="0"/>
          <w:iCs w:val="0"/>
          <w:color w:val="auto"/>
          <w:sz w:val="36"/>
          <w:szCs w:val="36"/>
          <w:highlight w:val="none"/>
        </w:rPr>
        <w:t>第二部分 合同一般条款</w:t>
      </w:r>
      <w:bookmarkEnd w:id="538"/>
      <w:bookmarkEnd w:id="540"/>
      <w:bookmarkEnd w:id="541"/>
    </w:p>
    <w:p w14:paraId="232A2B3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42" w:name="_Toc487900349"/>
      <w:bookmarkStart w:id="543" w:name="_Toc19614"/>
      <w:bookmarkStart w:id="544" w:name="_Ref467378404"/>
      <w:bookmarkStart w:id="545" w:name="_Ref467379109"/>
      <w:bookmarkStart w:id="546" w:name="_Ref467379195"/>
      <w:bookmarkStart w:id="547" w:name="_Toc279701240"/>
      <w:bookmarkStart w:id="548" w:name="_Ref467378463"/>
      <w:bookmarkStart w:id="549" w:name="_Ref467378499"/>
      <w:bookmarkStart w:id="550" w:name="_Ref467379214"/>
      <w:bookmarkStart w:id="551" w:name="_Ref467379205"/>
      <w:bookmarkStart w:id="552" w:name="_Toc28763"/>
      <w:bookmarkStart w:id="553" w:name="_Toc259093669"/>
      <w:bookmarkStart w:id="554" w:name="_Ref467379225"/>
      <w:bookmarkStart w:id="555" w:name="_Ref467379094"/>
      <w:bookmarkStart w:id="556" w:name="_Toc16917"/>
      <w:bookmarkStart w:id="557" w:name="_Ref467379101"/>
      <w:bookmarkStart w:id="558" w:name="_Toc9956"/>
      <w:r>
        <w:rPr>
          <w:rFonts w:hint="eastAsia" w:ascii="宋体" w:hAnsi="宋体" w:eastAsia="宋体" w:cs="宋体"/>
          <w:b/>
          <w:bCs/>
          <w:i w:val="0"/>
          <w:iCs w:val="0"/>
          <w:color w:val="auto"/>
          <w:sz w:val="24"/>
          <w:szCs w:val="24"/>
          <w:highlight w:val="none"/>
          <w:lang w:val="zh-CN"/>
        </w:rPr>
        <w:t>2.1 定义</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3DABC3C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本合同中的下列词语应按以下内容进行解释：</w:t>
      </w:r>
    </w:p>
    <w:p w14:paraId="029314F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2.1.1“合同”系指采购人和中标人签订的载明双方当事人所达成的协议，并包括所有的附件、附录和构成合同的其他文件。</w:t>
      </w:r>
    </w:p>
    <w:p w14:paraId="2F4EDFD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2.1.2“合同价”系指根据合同约定，中标人在完全履行合同义务后，采购人应支付给中标人的价格。</w:t>
      </w:r>
    </w:p>
    <w:p w14:paraId="5824C10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2.1.3“服务”系指中标人根据合同约定应向采购人履行的除货物和工程以外的其他政府采购对象，包括采购人自身需要的服务和向社会公众提供的公共服务。</w:t>
      </w:r>
    </w:p>
    <w:p w14:paraId="1802AAD8">
      <w:pPr>
        <w:spacing w:line="360" w:lineRule="auto"/>
        <w:ind w:firstLine="435"/>
        <w:rPr>
          <w:rFonts w:hint="eastAsia" w:ascii="宋体" w:hAnsi="宋体" w:eastAsia="宋体" w:cs="宋体"/>
          <w:i w:val="0"/>
          <w:iCs w:val="0"/>
          <w:color w:val="auto"/>
          <w:sz w:val="24"/>
          <w:szCs w:val="24"/>
          <w:highlight w:val="none"/>
        </w:rPr>
      </w:pPr>
      <w:bookmarkStart w:id="559" w:name="_Ref467378840"/>
      <w:r>
        <w:rPr>
          <w:rFonts w:hint="eastAsia" w:ascii="宋体" w:hAnsi="宋体" w:eastAsia="宋体" w:cs="宋体"/>
          <w:i w:val="0"/>
          <w:iCs w:val="0"/>
          <w:color w:val="auto"/>
          <w:sz w:val="24"/>
          <w:szCs w:val="24"/>
          <w:highlight w:val="none"/>
        </w:rPr>
        <w:t>2.1.4“甲方”系指与中标人签署合同的采购人</w:t>
      </w:r>
      <w:bookmarkEnd w:id="559"/>
      <w:r>
        <w:rPr>
          <w:rFonts w:hint="eastAsia" w:ascii="宋体" w:hAnsi="宋体" w:eastAsia="宋体" w:cs="宋体"/>
          <w:i w:val="0"/>
          <w:iCs w:val="0"/>
          <w:color w:val="auto"/>
          <w:sz w:val="24"/>
          <w:szCs w:val="24"/>
          <w:highlight w:val="none"/>
        </w:rPr>
        <w:t>；采购人委托采购代理机构代表其与乙方签订合同的，采购人的授权委托书作为合同附件。</w:t>
      </w:r>
    </w:p>
    <w:p w14:paraId="1106E655">
      <w:pPr>
        <w:spacing w:line="360" w:lineRule="auto"/>
        <w:ind w:firstLine="435"/>
        <w:rPr>
          <w:rFonts w:hint="eastAsia" w:ascii="宋体" w:hAnsi="宋体" w:eastAsia="宋体" w:cs="宋体"/>
          <w:i w:val="0"/>
          <w:iCs w:val="0"/>
          <w:color w:val="auto"/>
          <w:sz w:val="24"/>
          <w:szCs w:val="24"/>
          <w:highlight w:val="none"/>
        </w:rPr>
      </w:pPr>
      <w:bookmarkStart w:id="560" w:name="_Ref467379400"/>
      <w:r>
        <w:rPr>
          <w:rFonts w:hint="eastAsia" w:ascii="宋体" w:hAnsi="宋体" w:eastAsia="宋体" w:cs="宋体"/>
          <w:i w:val="0"/>
          <w:iCs w:val="0"/>
          <w:color w:val="auto"/>
          <w:sz w:val="24"/>
          <w:szCs w:val="24"/>
          <w:highlight w:val="none"/>
        </w:rPr>
        <w:t>2.1.5“乙方”系指根据合同约定提供服务的中标人</w:t>
      </w:r>
      <w:bookmarkEnd w:id="560"/>
      <w:r>
        <w:rPr>
          <w:rFonts w:hint="eastAsia" w:ascii="宋体" w:hAnsi="宋体" w:eastAsia="宋体" w:cs="宋体"/>
          <w:i w:val="0"/>
          <w:iCs w:val="0"/>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68FF11B">
      <w:pPr>
        <w:spacing w:line="360" w:lineRule="auto"/>
        <w:ind w:firstLine="435"/>
        <w:rPr>
          <w:rFonts w:hint="eastAsia" w:ascii="宋体" w:hAnsi="宋体" w:eastAsia="宋体" w:cs="宋体"/>
          <w:i w:val="0"/>
          <w:iCs w:val="0"/>
          <w:color w:val="auto"/>
          <w:sz w:val="24"/>
          <w:szCs w:val="24"/>
          <w:highlight w:val="none"/>
        </w:rPr>
      </w:pPr>
      <w:bookmarkStart w:id="561" w:name="_Ref467379436"/>
      <w:r>
        <w:rPr>
          <w:rFonts w:hint="eastAsia" w:ascii="宋体" w:hAnsi="宋体" w:eastAsia="宋体" w:cs="宋体"/>
          <w:i w:val="0"/>
          <w:iCs w:val="0"/>
          <w:color w:val="auto"/>
          <w:sz w:val="24"/>
          <w:szCs w:val="24"/>
          <w:highlight w:val="none"/>
        </w:rPr>
        <w:t>2.1.6“现场”系指合同约定提供服务的地点。</w:t>
      </w:r>
      <w:bookmarkEnd w:id="561"/>
    </w:p>
    <w:p w14:paraId="6E2582CC">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62" w:name="_Toc13336"/>
      <w:bookmarkStart w:id="563" w:name="_Toc30274"/>
      <w:bookmarkStart w:id="564" w:name="_Toc259093670"/>
      <w:bookmarkStart w:id="565" w:name="_Toc487900350"/>
      <w:bookmarkStart w:id="566" w:name="_Toc27635"/>
      <w:bookmarkStart w:id="567" w:name="_Toc279701241"/>
      <w:bookmarkStart w:id="568" w:name="_Toc32504"/>
      <w:r>
        <w:rPr>
          <w:rFonts w:hint="eastAsia" w:ascii="宋体" w:hAnsi="宋体" w:eastAsia="宋体" w:cs="宋体"/>
          <w:b/>
          <w:bCs/>
          <w:i w:val="0"/>
          <w:iCs w:val="0"/>
          <w:color w:val="auto"/>
          <w:sz w:val="24"/>
          <w:szCs w:val="24"/>
          <w:highlight w:val="none"/>
          <w:lang w:val="zh-CN"/>
        </w:rPr>
        <w:t>2.2 技术规范</w:t>
      </w:r>
      <w:bookmarkEnd w:id="562"/>
      <w:bookmarkEnd w:id="563"/>
      <w:bookmarkEnd w:id="564"/>
      <w:bookmarkEnd w:id="565"/>
      <w:bookmarkEnd w:id="566"/>
      <w:bookmarkEnd w:id="567"/>
      <w:bookmarkEnd w:id="568"/>
    </w:p>
    <w:p w14:paraId="69A21D8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9340A7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69" w:name="_Toc8406"/>
      <w:bookmarkStart w:id="570" w:name="_Toc9829"/>
      <w:bookmarkStart w:id="571" w:name="_Toc487900351"/>
      <w:bookmarkStart w:id="572" w:name="_Toc27853"/>
      <w:bookmarkStart w:id="573" w:name="_Toc259093671"/>
      <w:bookmarkStart w:id="574" w:name="_Toc31634"/>
      <w:bookmarkStart w:id="575" w:name="_Toc279701242"/>
      <w:r>
        <w:rPr>
          <w:rFonts w:hint="eastAsia" w:ascii="宋体" w:hAnsi="宋体" w:eastAsia="宋体" w:cs="宋体"/>
          <w:b/>
          <w:bCs/>
          <w:i w:val="0"/>
          <w:iCs w:val="0"/>
          <w:color w:val="auto"/>
          <w:sz w:val="24"/>
          <w:szCs w:val="24"/>
          <w:highlight w:val="none"/>
          <w:lang w:val="zh-CN"/>
        </w:rPr>
        <w:t>2.3 知识产权</w:t>
      </w:r>
      <w:bookmarkEnd w:id="569"/>
      <w:bookmarkEnd w:id="570"/>
      <w:bookmarkEnd w:id="571"/>
      <w:bookmarkEnd w:id="572"/>
      <w:bookmarkEnd w:id="573"/>
      <w:bookmarkEnd w:id="574"/>
      <w:bookmarkEnd w:id="575"/>
    </w:p>
    <w:p w14:paraId="0051651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B5AB00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2.3.2具有知识产权的计算机软件等货物的知识产权归属，详见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7FDDB45A">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76" w:name="_Ref467378541"/>
      <w:bookmarkStart w:id="577" w:name="_Ref467379527"/>
      <w:bookmarkStart w:id="578" w:name="_Ref467379536"/>
      <w:bookmarkStart w:id="579" w:name="_Toc487900354"/>
      <w:bookmarkStart w:id="580" w:name="_Ref467379542"/>
      <w:bookmarkStart w:id="581" w:name="_Ref467378591"/>
      <w:bookmarkStart w:id="582" w:name="_Toc279701245"/>
      <w:bookmarkStart w:id="583" w:name="_Toc259093674"/>
      <w:bookmarkStart w:id="584" w:name="_Toc11200"/>
      <w:bookmarkStart w:id="585" w:name="_Toc30272"/>
      <w:bookmarkStart w:id="586" w:name="_Toc19074"/>
      <w:bookmarkStart w:id="587" w:name="_Toc26182"/>
      <w:r>
        <w:rPr>
          <w:rFonts w:hint="eastAsia" w:ascii="宋体" w:hAnsi="宋体" w:eastAsia="宋体" w:cs="宋体"/>
          <w:b/>
          <w:bCs/>
          <w:i w:val="0"/>
          <w:iCs w:val="0"/>
          <w:color w:val="auto"/>
          <w:sz w:val="24"/>
          <w:szCs w:val="24"/>
          <w:highlight w:val="none"/>
          <w:lang w:val="zh-CN"/>
        </w:rPr>
        <w:t>2.</w:t>
      </w:r>
      <w:bookmarkEnd w:id="576"/>
      <w:bookmarkEnd w:id="577"/>
      <w:bookmarkEnd w:id="578"/>
      <w:bookmarkEnd w:id="579"/>
      <w:bookmarkEnd w:id="580"/>
      <w:bookmarkEnd w:id="581"/>
      <w:bookmarkEnd w:id="582"/>
      <w:bookmarkEnd w:id="583"/>
      <w:r>
        <w:rPr>
          <w:rFonts w:hint="eastAsia" w:ascii="宋体" w:hAnsi="宋体" w:eastAsia="宋体" w:cs="宋体"/>
          <w:b/>
          <w:bCs/>
          <w:i w:val="0"/>
          <w:iCs w:val="0"/>
          <w:color w:val="auto"/>
          <w:sz w:val="24"/>
          <w:szCs w:val="24"/>
          <w:highlight w:val="none"/>
          <w:lang w:val="zh-CN"/>
        </w:rPr>
        <w:t>4 履约检查和问题反馈</w:t>
      </w:r>
      <w:bookmarkEnd w:id="584"/>
      <w:bookmarkEnd w:id="585"/>
      <w:bookmarkEnd w:id="586"/>
      <w:bookmarkEnd w:id="587"/>
    </w:p>
    <w:p w14:paraId="1F572855">
      <w:pPr>
        <w:spacing w:line="360" w:lineRule="auto"/>
        <w:ind w:firstLine="435"/>
        <w:rPr>
          <w:rFonts w:hint="eastAsia" w:ascii="宋体" w:hAnsi="宋体" w:eastAsia="宋体" w:cs="宋体"/>
          <w:i w:val="0"/>
          <w:iCs w:val="0"/>
          <w:color w:val="auto"/>
          <w:sz w:val="24"/>
          <w:szCs w:val="24"/>
          <w:highlight w:val="none"/>
        </w:rPr>
      </w:pPr>
      <w:bookmarkStart w:id="588" w:name="_Toc186431854"/>
      <w:bookmarkStart w:id="589" w:name="_Ref467379807"/>
      <w:bookmarkStart w:id="590" w:name="_Ref467379793"/>
      <w:bookmarkStart w:id="591" w:name="_Toc259093676"/>
      <w:bookmarkStart w:id="592" w:name="_Toc487900357"/>
      <w:bookmarkStart w:id="593" w:name="_Toc279701247"/>
      <w:r>
        <w:rPr>
          <w:rFonts w:hint="eastAsia" w:ascii="宋体" w:hAnsi="宋体" w:eastAsia="宋体" w:cs="宋体"/>
          <w:i w:val="0"/>
          <w:iCs w:val="0"/>
          <w:color w:val="auto"/>
          <w:sz w:val="24"/>
          <w:szCs w:val="24"/>
          <w:highlight w:val="none"/>
        </w:rPr>
        <w:t>2.4.1甲方有权在其认为必要时，对乙方是否能够按照合同约定提供服务进行履约检查，以确保乙方所提供的服务能够依约满足甲方项目需求，但不得因履约检查妨碍乙方的正常工作，乙方应予积极配合；</w:t>
      </w:r>
    </w:p>
    <w:p w14:paraId="46A90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2.4.2合同履行期间，甲方有权将履行过程中出现的问题反馈给乙方，双方当事人应以书面形式约定需要完善和改进的内容</w:t>
      </w:r>
      <w:bookmarkEnd w:id="588"/>
      <w:bookmarkStart w:id="594" w:name="_Toc186431855"/>
      <w:r>
        <w:rPr>
          <w:rFonts w:hint="eastAsia" w:ascii="宋体" w:hAnsi="宋体" w:eastAsia="宋体" w:cs="宋体"/>
          <w:i w:val="0"/>
          <w:iCs w:val="0"/>
          <w:color w:val="auto"/>
          <w:sz w:val="24"/>
          <w:szCs w:val="24"/>
          <w:highlight w:val="none"/>
        </w:rPr>
        <w:t>。</w:t>
      </w:r>
    </w:p>
    <w:bookmarkEnd w:id="594"/>
    <w:p w14:paraId="37DDF5E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95" w:name="_Toc11516"/>
      <w:bookmarkStart w:id="596" w:name="_Toc7836"/>
      <w:bookmarkStart w:id="597" w:name="_Toc28451"/>
      <w:bookmarkStart w:id="598" w:name="_Toc19219"/>
      <w:r>
        <w:rPr>
          <w:rFonts w:hint="eastAsia" w:ascii="宋体" w:hAnsi="宋体" w:eastAsia="宋体" w:cs="宋体"/>
          <w:b/>
          <w:bCs/>
          <w:i w:val="0"/>
          <w:iCs w:val="0"/>
          <w:color w:val="auto"/>
          <w:sz w:val="24"/>
          <w:szCs w:val="24"/>
          <w:highlight w:val="none"/>
          <w:lang w:val="zh-CN"/>
        </w:rPr>
        <w:t>2.5 结算方式和付款条件</w:t>
      </w:r>
      <w:bookmarkEnd w:id="589"/>
      <w:bookmarkEnd w:id="590"/>
      <w:bookmarkEnd w:id="591"/>
      <w:bookmarkEnd w:id="592"/>
      <w:bookmarkEnd w:id="593"/>
      <w:bookmarkEnd w:id="595"/>
      <w:bookmarkEnd w:id="596"/>
      <w:bookmarkEnd w:id="597"/>
      <w:bookmarkEnd w:id="598"/>
    </w:p>
    <w:p w14:paraId="350F9F1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0E66E79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99" w:name="_Ref467379923"/>
      <w:bookmarkStart w:id="600" w:name="_Toc279701248"/>
      <w:bookmarkStart w:id="601" w:name="_Toc487900358"/>
      <w:bookmarkStart w:id="602" w:name="_Ref467379852"/>
      <w:bookmarkStart w:id="603" w:name="_Ref467379863"/>
      <w:bookmarkStart w:id="604" w:name="_Toc259093677"/>
      <w:bookmarkStart w:id="605" w:name="_Toc3225"/>
      <w:bookmarkStart w:id="606" w:name="_Toc774"/>
      <w:bookmarkStart w:id="607" w:name="_Toc16110"/>
      <w:bookmarkStart w:id="608" w:name="_Toc15758"/>
      <w:r>
        <w:rPr>
          <w:rFonts w:hint="eastAsia" w:ascii="宋体" w:hAnsi="宋体" w:eastAsia="宋体" w:cs="宋体"/>
          <w:b/>
          <w:bCs/>
          <w:i w:val="0"/>
          <w:iCs w:val="0"/>
          <w:color w:val="auto"/>
          <w:sz w:val="24"/>
          <w:szCs w:val="24"/>
          <w:highlight w:val="none"/>
          <w:lang w:val="zh-CN"/>
        </w:rPr>
        <w:t>2.6 技术资料</w:t>
      </w:r>
      <w:bookmarkEnd w:id="599"/>
      <w:bookmarkEnd w:id="600"/>
      <w:bookmarkEnd w:id="601"/>
      <w:bookmarkEnd w:id="602"/>
      <w:bookmarkEnd w:id="603"/>
      <w:bookmarkEnd w:id="604"/>
      <w:r>
        <w:rPr>
          <w:rFonts w:hint="eastAsia" w:ascii="宋体" w:hAnsi="宋体" w:eastAsia="宋体" w:cs="宋体"/>
          <w:b/>
          <w:bCs/>
          <w:i w:val="0"/>
          <w:iCs w:val="0"/>
          <w:color w:val="auto"/>
          <w:sz w:val="24"/>
          <w:szCs w:val="24"/>
          <w:highlight w:val="none"/>
          <w:lang w:val="zh-CN"/>
        </w:rPr>
        <w:t>和保密义务</w:t>
      </w:r>
      <w:bookmarkEnd w:id="605"/>
      <w:bookmarkEnd w:id="606"/>
      <w:bookmarkEnd w:id="607"/>
      <w:bookmarkEnd w:id="608"/>
    </w:p>
    <w:p w14:paraId="043E0FD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2.6.1乙方有权依据合同约定和项目需要，向甲方了解有关情况，调阅有关资料等，甲方应予积极配合；</w:t>
      </w:r>
    </w:p>
    <w:p w14:paraId="12D7A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2.6.2乙方有义务妥善保管和保护由甲方提供的前款信息和资料等；</w:t>
      </w:r>
    </w:p>
    <w:p w14:paraId="1BFAE2B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716C7F">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09" w:name="_Toc7860"/>
      <w:bookmarkStart w:id="610" w:name="_Toc8310"/>
      <w:r>
        <w:rPr>
          <w:rFonts w:hint="eastAsia" w:ascii="宋体" w:hAnsi="宋体" w:eastAsia="宋体" w:cs="宋体"/>
          <w:b/>
          <w:bCs/>
          <w:i w:val="0"/>
          <w:iCs w:val="0"/>
          <w:color w:val="auto"/>
          <w:sz w:val="24"/>
          <w:szCs w:val="24"/>
          <w:highlight w:val="none"/>
          <w:lang w:val="zh-CN"/>
        </w:rPr>
        <w:t>2.7 质量保证</w:t>
      </w:r>
      <w:bookmarkEnd w:id="609"/>
      <w:bookmarkEnd w:id="610"/>
    </w:p>
    <w:p w14:paraId="06F68E3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2.7.1乙方应建立和完善履行合同的内部质量保证体系，并提供相关内部规章制度给甲方，以便甲方进行监督检查；</w:t>
      </w:r>
    </w:p>
    <w:p w14:paraId="37CEC89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2.7.2乙方应保证履行合同的人员数量和素质、软件和硬件设备的配置、场地、环境和设施等满足全面履行合同的要求，并应接受甲方的监督检查。</w:t>
      </w:r>
    </w:p>
    <w:p w14:paraId="6EE54FD6">
      <w:pPr>
        <w:spacing w:line="360" w:lineRule="auto"/>
        <w:ind w:firstLine="437"/>
        <w:outlineLvl w:val="2"/>
        <w:rPr>
          <w:rFonts w:hint="eastAsia" w:ascii="宋体" w:hAnsi="宋体" w:eastAsia="宋体" w:cs="宋体"/>
          <w:b/>
          <w:i w:val="0"/>
          <w:iCs w:val="0"/>
          <w:color w:val="auto"/>
          <w:sz w:val="24"/>
          <w:szCs w:val="24"/>
          <w:highlight w:val="none"/>
        </w:rPr>
      </w:pPr>
      <w:bookmarkStart w:id="611" w:name="_Toc22267"/>
      <w:bookmarkStart w:id="612" w:name="_Toc1425"/>
      <w:r>
        <w:rPr>
          <w:rFonts w:hint="eastAsia" w:ascii="宋体" w:hAnsi="宋体" w:eastAsia="宋体" w:cs="宋体"/>
          <w:b/>
          <w:i w:val="0"/>
          <w:iCs w:val="0"/>
          <w:color w:val="auto"/>
          <w:sz w:val="24"/>
          <w:szCs w:val="24"/>
          <w:highlight w:val="none"/>
        </w:rPr>
        <w:t>2.8 延迟履行</w:t>
      </w:r>
      <w:bookmarkEnd w:id="611"/>
      <w:bookmarkEnd w:id="612"/>
    </w:p>
    <w:p w14:paraId="39241BB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46551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13" w:name="_Toc2490"/>
      <w:bookmarkStart w:id="614" w:name="_Toc7502"/>
      <w:bookmarkStart w:id="615" w:name="_Toc279701254"/>
      <w:bookmarkStart w:id="616" w:name="_Toc259093683"/>
      <w:bookmarkStart w:id="617" w:name="_Toc487900364"/>
      <w:bookmarkStart w:id="618" w:name="_Ref467378121"/>
      <w:r>
        <w:rPr>
          <w:rFonts w:hint="eastAsia" w:ascii="宋体" w:hAnsi="宋体" w:eastAsia="宋体" w:cs="宋体"/>
          <w:b/>
          <w:bCs/>
          <w:i w:val="0"/>
          <w:iCs w:val="0"/>
          <w:color w:val="auto"/>
          <w:sz w:val="24"/>
          <w:szCs w:val="24"/>
          <w:highlight w:val="none"/>
          <w:lang w:val="zh-CN"/>
        </w:rPr>
        <w:t>2.9 合同变更</w:t>
      </w:r>
      <w:bookmarkEnd w:id="613"/>
      <w:bookmarkEnd w:id="614"/>
    </w:p>
    <w:p w14:paraId="60F58CC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2.9.1双方当事人协商一致，可以签订书面补充合同的形式变更合同，但不得违背采购文件确定的事项；</w:t>
      </w:r>
    </w:p>
    <w:p w14:paraId="42F7E75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2.9.2合同继续履行将损害国家利益和社会公共利益的，双方当事人应当以书面形式变更合同。有过错的一方应当承担赔偿责任，双方当事人都有过错的，各自承担相应的责任。</w:t>
      </w:r>
      <w:bookmarkStart w:id="619" w:name="_Toc259093688"/>
      <w:bookmarkStart w:id="620" w:name="_Toc487900369"/>
      <w:bookmarkStart w:id="621" w:name="_Toc279701259"/>
    </w:p>
    <w:p w14:paraId="742F9E7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22" w:name="_Toc15237"/>
      <w:bookmarkStart w:id="623" w:name="_Toc3077"/>
      <w:bookmarkStart w:id="624" w:name="_Toc10366"/>
      <w:bookmarkStart w:id="625" w:name="_Toc22955"/>
      <w:r>
        <w:rPr>
          <w:rFonts w:hint="eastAsia" w:ascii="宋体" w:hAnsi="宋体" w:eastAsia="宋体" w:cs="宋体"/>
          <w:b/>
          <w:bCs/>
          <w:i w:val="0"/>
          <w:iCs w:val="0"/>
          <w:color w:val="auto"/>
          <w:sz w:val="24"/>
          <w:szCs w:val="24"/>
          <w:highlight w:val="none"/>
          <w:lang w:val="zh-CN"/>
        </w:rPr>
        <w:t>2.10 合同转让</w:t>
      </w:r>
      <w:bookmarkEnd w:id="619"/>
      <w:bookmarkEnd w:id="620"/>
      <w:bookmarkEnd w:id="621"/>
      <w:r>
        <w:rPr>
          <w:rFonts w:hint="eastAsia" w:ascii="宋体" w:hAnsi="宋体" w:eastAsia="宋体" w:cs="宋体"/>
          <w:b/>
          <w:bCs/>
          <w:i w:val="0"/>
          <w:iCs w:val="0"/>
          <w:color w:val="auto"/>
          <w:sz w:val="24"/>
          <w:szCs w:val="24"/>
          <w:highlight w:val="none"/>
          <w:lang w:val="zh-CN"/>
        </w:rPr>
        <w:t>和分包</w:t>
      </w:r>
      <w:bookmarkEnd w:id="622"/>
      <w:bookmarkEnd w:id="623"/>
      <w:bookmarkEnd w:id="624"/>
      <w:bookmarkEnd w:id="625"/>
    </w:p>
    <w:p w14:paraId="26ADD7C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4061B3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26" w:name="_Toc14066"/>
      <w:bookmarkStart w:id="627" w:name="_Toc7487"/>
      <w:bookmarkStart w:id="628" w:name="_Toc13566"/>
      <w:bookmarkStart w:id="629" w:name="_Toc16508"/>
      <w:r>
        <w:rPr>
          <w:rFonts w:hint="eastAsia" w:ascii="宋体" w:hAnsi="宋体" w:eastAsia="宋体" w:cs="宋体"/>
          <w:b/>
          <w:bCs/>
          <w:i w:val="0"/>
          <w:iCs w:val="0"/>
          <w:color w:val="auto"/>
          <w:sz w:val="24"/>
          <w:szCs w:val="24"/>
          <w:highlight w:val="none"/>
          <w:lang w:val="zh-CN"/>
        </w:rPr>
        <w:t>2.11 不可抗力</w:t>
      </w:r>
      <w:bookmarkEnd w:id="626"/>
      <w:bookmarkEnd w:id="627"/>
      <w:bookmarkEnd w:id="628"/>
      <w:bookmarkEnd w:id="629"/>
    </w:p>
    <w:p w14:paraId="2E7E6126">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2.11.1如果任何一方遭遇法律规定的不可抗力，致使合同履行受阻时，履行合同的期限应予延长，延长的期限应相当于不可抗力所影响的时间；</w:t>
      </w:r>
    </w:p>
    <w:p w14:paraId="584AA5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2.11.2因不可抗力致使不能实现合同目的的，当事人可以解除合同；</w:t>
      </w:r>
    </w:p>
    <w:p w14:paraId="7EC5696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2.11.3因不可抗力致使合同有变更必要的，双方当事人应在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约定时间内以书面形式变更合同；</w:t>
      </w:r>
    </w:p>
    <w:p w14:paraId="64C45C6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2.11.4受不可抗力影响的一方在不可抗力发生后，应在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约定时间内以书面形式通知对方当事人，并在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约定时间内，将有关部门出具的证明文件送达对方当事人。</w:t>
      </w:r>
    </w:p>
    <w:p w14:paraId="0737946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30" w:name="_Toc30676"/>
      <w:bookmarkStart w:id="631" w:name="_Toc5099"/>
      <w:bookmarkStart w:id="632" w:name="_Toc689"/>
      <w:bookmarkStart w:id="633" w:name="_Toc487900365"/>
      <w:bookmarkStart w:id="634" w:name="_Toc259093684"/>
      <w:bookmarkStart w:id="635" w:name="_Toc279701255"/>
      <w:bookmarkStart w:id="636" w:name="_Toc6969"/>
      <w:r>
        <w:rPr>
          <w:rFonts w:hint="eastAsia" w:ascii="宋体" w:hAnsi="宋体" w:eastAsia="宋体" w:cs="宋体"/>
          <w:b/>
          <w:bCs/>
          <w:i w:val="0"/>
          <w:iCs w:val="0"/>
          <w:color w:val="auto"/>
          <w:sz w:val="24"/>
          <w:szCs w:val="24"/>
          <w:highlight w:val="none"/>
          <w:lang w:val="zh-CN"/>
        </w:rPr>
        <w:t>2.12 税费</w:t>
      </w:r>
      <w:bookmarkEnd w:id="630"/>
      <w:bookmarkEnd w:id="631"/>
      <w:bookmarkEnd w:id="632"/>
      <w:bookmarkEnd w:id="633"/>
      <w:bookmarkEnd w:id="634"/>
      <w:bookmarkEnd w:id="635"/>
      <w:bookmarkEnd w:id="636"/>
    </w:p>
    <w:p w14:paraId="7FDC372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与合同有关的一切税费，均按照中华人民共和国法律的相关规定缴纳。</w:t>
      </w:r>
    </w:p>
    <w:p w14:paraId="485EEA4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37" w:name="_Toc6349"/>
      <w:bookmarkStart w:id="638" w:name="_Toc16959"/>
      <w:bookmarkStart w:id="639" w:name="_Toc8298"/>
      <w:bookmarkStart w:id="640" w:name="_Toc279701258"/>
      <w:bookmarkStart w:id="641" w:name="_Toc487900368"/>
      <w:bookmarkStart w:id="642" w:name="_Toc7102"/>
      <w:bookmarkStart w:id="643" w:name="_Toc259093687"/>
      <w:r>
        <w:rPr>
          <w:rFonts w:hint="eastAsia" w:ascii="宋体" w:hAnsi="宋体" w:eastAsia="宋体" w:cs="宋体"/>
          <w:b/>
          <w:bCs/>
          <w:i w:val="0"/>
          <w:iCs w:val="0"/>
          <w:color w:val="auto"/>
          <w:sz w:val="24"/>
          <w:szCs w:val="24"/>
          <w:highlight w:val="none"/>
          <w:lang w:val="zh-CN"/>
        </w:rPr>
        <w:t>2.13 乙方破产</w:t>
      </w:r>
      <w:bookmarkEnd w:id="637"/>
      <w:bookmarkEnd w:id="638"/>
      <w:bookmarkEnd w:id="639"/>
      <w:bookmarkEnd w:id="640"/>
      <w:bookmarkEnd w:id="641"/>
      <w:bookmarkEnd w:id="642"/>
      <w:bookmarkEnd w:id="643"/>
    </w:p>
    <w:p w14:paraId="4706273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E79A5F8">
      <w:pPr>
        <w:spacing w:line="360" w:lineRule="auto"/>
        <w:ind w:firstLine="437"/>
        <w:outlineLvl w:val="2"/>
        <w:rPr>
          <w:rFonts w:hint="eastAsia" w:ascii="宋体" w:hAnsi="宋体" w:eastAsia="宋体" w:cs="宋体"/>
          <w:b/>
          <w:i w:val="0"/>
          <w:iCs w:val="0"/>
          <w:color w:val="auto"/>
          <w:sz w:val="24"/>
          <w:szCs w:val="24"/>
          <w:highlight w:val="none"/>
        </w:rPr>
      </w:pPr>
      <w:bookmarkStart w:id="644" w:name="_Toc29333"/>
      <w:bookmarkStart w:id="645" w:name="_Toc6134"/>
      <w:bookmarkStart w:id="646" w:name="_Toc15387"/>
      <w:bookmarkStart w:id="647" w:name="_Toc22442"/>
      <w:r>
        <w:rPr>
          <w:rFonts w:hint="eastAsia" w:ascii="宋体" w:hAnsi="宋体" w:eastAsia="宋体" w:cs="宋体"/>
          <w:b/>
          <w:bCs/>
          <w:i w:val="0"/>
          <w:iCs w:val="0"/>
          <w:color w:val="auto"/>
          <w:sz w:val="24"/>
          <w:szCs w:val="24"/>
          <w:highlight w:val="none"/>
          <w:lang w:val="zh-CN"/>
        </w:rPr>
        <w:t>2.14 合同中止、终止</w:t>
      </w:r>
      <w:bookmarkEnd w:id="644"/>
      <w:bookmarkEnd w:id="645"/>
      <w:bookmarkEnd w:id="646"/>
      <w:bookmarkEnd w:id="647"/>
    </w:p>
    <w:p w14:paraId="6151CDA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2.14.1双方当事人不得擅自中止或者终止合同；</w:t>
      </w:r>
    </w:p>
    <w:p w14:paraId="0A33DBB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51ADDB2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48" w:name="_Toc14563"/>
      <w:bookmarkStart w:id="649" w:name="_Toc6596"/>
      <w:bookmarkStart w:id="650" w:name="_Toc1125"/>
      <w:bookmarkStart w:id="651" w:name="_Toc23033"/>
      <w:r>
        <w:rPr>
          <w:rFonts w:hint="eastAsia" w:ascii="宋体" w:hAnsi="宋体" w:eastAsia="宋体" w:cs="宋体"/>
          <w:b/>
          <w:bCs/>
          <w:i w:val="0"/>
          <w:iCs w:val="0"/>
          <w:color w:val="auto"/>
          <w:sz w:val="24"/>
          <w:szCs w:val="24"/>
          <w:highlight w:val="none"/>
          <w:lang w:val="zh-CN"/>
        </w:rPr>
        <w:t>2.15 检验和验收</w:t>
      </w:r>
      <w:bookmarkEnd w:id="648"/>
      <w:bookmarkEnd w:id="649"/>
      <w:bookmarkEnd w:id="650"/>
      <w:bookmarkEnd w:id="651"/>
    </w:p>
    <w:p w14:paraId="4B523E1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2.15.1乙方按照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的约定，定期提交服务报告，甲方按照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的约定进行定期验收；</w:t>
      </w:r>
    </w:p>
    <w:p w14:paraId="2691C9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5630CD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2.15.3检验和验收标准、程序等具体内容以及前述验收书的效力详见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bookmarkEnd w:id="615"/>
    <w:bookmarkEnd w:id="616"/>
    <w:bookmarkEnd w:id="617"/>
    <w:bookmarkEnd w:id="618"/>
    <w:p w14:paraId="73AF77C8">
      <w:pPr>
        <w:spacing w:line="360" w:lineRule="auto"/>
        <w:ind w:firstLine="437"/>
        <w:outlineLvl w:val="2"/>
        <w:rPr>
          <w:rFonts w:hint="eastAsia" w:ascii="宋体" w:hAnsi="宋体" w:eastAsia="宋体" w:cs="宋体"/>
          <w:b/>
          <w:bCs/>
          <w:i w:val="0"/>
          <w:iCs w:val="0"/>
          <w:color w:val="auto"/>
          <w:sz w:val="24"/>
          <w:szCs w:val="24"/>
          <w:highlight w:val="none"/>
        </w:rPr>
      </w:pPr>
      <w:bookmarkStart w:id="652" w:name="_Toc487900373"/>
      <w:bookmarkStart w:id="653" w:name="_Toc10330"/>
      <w:bookmarkStart w:id="654" w:name="_Toc18567"/>
      <w:bookmarkStart w:id="655" w:name="_Toc12773"/>
      <w:bookmarkStart w:id="656" w:name="_Toc24585"/>
      <w:bookmarkStart w:id="657" w:name="_Toc279701263"/>
      <w:bookmarkStart w:id="658" w:name="_Toc259093692"/>
      <w:r>
        <w:rPr>
          <w:rFonts w:hint="eastAsia" w:ascii="宋体" w:hAnsi="宋体" w:eastAsia="宋体" w:cs="宋体"/>
          <w:b/>
          <w:bCs/>
          <w:i w:val="0"/>
          <w:iCs w:val="0"/>
          <w:color w:val="auto"/>
          <w:sz w:val="24"/>
          <w:szCs w:val="24"/>
          <w:highlight w:val="none"/>
        </w:rPr>
        <w:t xml:space="preserve">2.16 </w:t>
      </w:r>
      <w:r>
        <w:rPr>
          <w:rFonts w:hint="eastAsia" w:ascii="宋体" w:hAnsi="宋体" w:eastAsia="宋体" w:cs="宋体"/>
          <w:b/>
          <w:bCs/>
          <w:i w:val="0"/>
          <w:iCs w:val="0"/>
          <w:color w:val="auto"/>
          <w:sz w:val="24"/>
          <w:szCs w:val="24"/>
          <w:highlight w:val="none"/>
          <w:lang w:val="zh-CN"/>
        </w:rPr>
        <w:t>合同使用的文字和适用的法律</w:t>
      </w:r>
      <w:bookmarkEnd w:id="652"/>
      <w:bookmarkEnd w:id="653"/>
      <w:bookmarkEnd w:id="654"/>
      <w:bookmarkEnd w:id="655"/>
      <w:bookmarkEnd w:id="656"/>
      <w:bookmarkEnd w:id="657"/>
      <w:bookmarkEnd w:id="658"/>
    </w:p>
    <w:p w14:paraId="584303E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2.16.1合同使用汉语书就、变更和解释；</w:t>
      </w:r>
    </w:p>
    <w:p w14:paraId="6120D4C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2.16.2合同适用中华人民共和国法律。</w:t>
      </w:r>
    </w:p>
    <w:p w14:paraId="6DD35A5C">
      <w:pPr>
        <w:spacing w:line="360" w:lineRule="auto"/>
        <w:ind w:firstLine="437"/>
        <w:outlineLvl w:val="2"/>
        <w:rPr>
          <w:rFonts w:hint="eastAsia" w:ascii="宋体" w:hAnsi="宋体" w:eastAsia="宋体" w:cs="宋体"/>
          <w:b/>
          <w:i w:val="0"/>
          <w:iCs w:val="0"/>
          <w:color w:val="auto"/>
          <w:sz w:val="24"/>
          <w:szCs w:val="24"/>
          <w:highlight w:val="none"/>
        </w:rPr>
      </w:pPr>
      <w:bookmarkStart w:id="659" w:name="_Toc3148"/>
      <w:bookmarkStart w:id="660" w:name="_Toc16673"/>
      <w:bookmarkStart w:id="661" w:name="_Toc279701264"/>
      <w:bookmarkStart w:id="662" w:name="_Toc259093693"/>
      <w:bookmarkStart w:id="663" w:name="_Toc2517"/>
      <w:bookmarkStart w:id="664" w:name="_Toc12004"/>
      <w:bookmarkStart w:id="665" w:name="_Toc487900374"/>
      <w:r>
        <w:rPr>
          <w:rFonts w:hint="eastAsia" w:ascii="宋体" w:hAnsi="宋体" w:eastAsia="宋体" w:cs="宋体"/>
          <w:b/>
          <w:bCs/>
          <w:i w:val="0"/>
          <w:iCs w:val="0"/>
          <w:color w:val="auto"/>
          <w:sz w:val="24"/>
          <w:szCs w:val="24"/>
          <w:highlight w:val="none"/>
          <w:lang w:val="zh-CN"/>
        </w:rPr>
        <w:t>2.17 履约保证金</w:t>
      </w:r>
      <w:bookmarkEnd w:id="659"/>
      <w:bookmarkEnd w:id="660"/>
      <w:bookmarkEnd w:id="661"/>
      <w:bookmarkEnd w:id="662"/>
      <w:bookmarkEnd w:id="663"/>
      <w:bookmarkEnd w:id="664"/>
    </w:p>
    <w:p w14:paraId="1C42A5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2.17.1采购文件要求乙方提交履约保证金的，乙方应按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约定的方式，以支票、汇票、本票或者金融机构、担保机构出具的保函等非现金形式提交；</w:t>
      </w:r>
    </w:p>
    <w:p w14:paraId="4D9AC60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2.17.2履约保证金在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约定期间内不予退还或者应完全有效，前述约定期间届满之日起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个工作日内，甲方应将履约保证金退还乙方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甲方</w:t>
      </w:r>
      <w:r>
        <w:rPr>
          <w:rFonts w:hint="eastAsia" w:ascii="宋体" w:hAnsi="宋体" w:eastAsia="宋体" w:cs="宋体"/>
          <w:i w:val="0"/>
          <w:iCs w:val="0"/>
          <w:color w:val="auto"/>
          <w:sz w:val="24"/>
          <w:szCs w:val="24"/>
          <w:highlight w:val="none"/>
        </w:rPr>
        <w:t>逾期退还履约保证金</w:t>
      </w:r>
      <w:r>
        <w:rPr>
          <w:rFonts w:hint="eastAsia" w:ascii="宋体" w:hAnsi="宋体" w:eastAsia="宋体" w:cs="宋体"/>
          <w:i w:val="0"/>
          <w:iCs w:val="0"/>
          <w:color w:val="auto"/>
          <w:sz w:val="24"/>
          <w:szCs w:val="24"/>
          <w:highlight w:val="none"/>
          <w:lang w:val="en-US" w:eastAsia="zh-CN"/>
        </w:rPr>
        <w:t>应承担违约责任。</w:t>
      </w:r>
    </w:p>
    <w:p w14:paraId="5DC1A76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665"/>
    <w:p w14:paraId="1186696B">
      <w:pPr>
        <w:spacing w:line="360" w:lineRule="auto"/>
        <w:ind w:firstLine="437"/>
        <w:outlineLvl w:val="2"/>
        <w:rPr>
          <w:rFonts w:hint="eastAsia" w:ascii="宋体" w:hAnsi="宋体" w:eastAsia="宋体" w:cs="宋体"/>
          <w:b/>
          <w:i w:val="0"/>
          <w:iCs w:val="0"/>
          <w:color w:val="auto"/>
          <w:sz w:val="24"/>
          <w:szCs w:val="24"/>
          <w:highlight w:val="none"/>
        </w:rPr>
      </w:pPr>
      <w:bookmarkStart w:id="666" w:name="_Toc19890"/>
      <w:bookmarkStart w:id="667" w:name="_Toc28587"/>
      <w:bookmarkStart w:id="668" w:name="_Toc6885"/>
      <w:bookmarkStart w:id="669" w:name="_Toc14001"/>
      <w:r>
        <w:rPr>
          <w:rFonts w:hint="eastAsia" w:ascii="宋体" w:hAnsi="宋体" w:eastAsia="宋体" w:cs="宋体"/>
          <w:b/>
          <w:bCs/>
          <w:i w:val="0"/>
          <w:iCs w:val="0"/>
          <w:color w:val="auto"/>
          <w:sz w:val="24"/>
          <w:szCs w:val="24"/>
          <w:highlight w:val="none"/>
          <w:lang w:val="zh-CN"/>
        </w:rPr>
        <w:t>2.18 合同份数</w:t>
      </w:r>
      <w:bookmarkEnd w:id="666"/>
      <w:bookmarkEnd w:id="667"/>
      <w:bookmarkEnd w:id="668"/>
      <w:bookmarkEnd w:id="669"/>
    </w:p>
    <w:p w14:paraId="1E34590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合同份数按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规定，每份均具有同等法律效力。</w:t>
      </w:r>
    </w:p>
    <w:p w14:paraId="53F3690C">
      <w:pPr>
        <w:spacing w:line="360" w:lineRule="auto"/>
        <w:jc w:val="center"/>
        <w:outlineLvl w:val="1"/>
        <w:rPr>
          <w:rFonts w:hint="eastAsia" w:ascii="宋体" w:hAnsi="宋体" w:eastAsia="宋体" w:cs="宋体"/>
          <w:b/>
          <w:i w:val="0"/>
          <w:iCs w:val="0"/>
          <w:color w:val="auto"/>
          <w:sz w:val="36"/>
          <w:szCs w:val="36"/>
          <w:highlight w:val="none"/>
        </w:rPr>
      </w:pPr>
      <w:r>
        <w:rPr>
          <w:rFonts w:hint="eastAsia" w:ascii="宋体" w:hAnsi="宋体" w:eastAsia="宋体" w:cs="宋体"/>
          <w:i w:val="0"/>
          <w:iCs w:val="0"/>
          <w:color w:val="auto"/>
          <w:sz w:val="24"/>
          <w:szCs w:val="24"/>
          <w:highlight w:val="none"/>
        </w:rPr>
        <w:br w:type="page"/>
      </w:r>
      <w:bookmarkStart w:id="670" w:name="_Toc3736"/>
      <w:bookmarkStart w:id="671" w:name="_Toc3813"/>
      <w:r>
        <w:rPr>
          <w:rFonts w:hint="eastAsia" w:ascii="宋体" w:hAnsi="宋体" w:eastAsia="宋体" w:cs="宋体"/>
          <w:b/>
          <w:i w:val="0"/>
          <w:iCs w:val="0"/>
          <w:color w:val="auto"/>
          <w:sz w:val="36"/>
          <w:szCs w:val="36"/>
          <w:highlight w:val="none"/>
        </w:rPr>
        <w:t>第三部分 合同专用条款</w:t>
      </w:r>
      <w:bookmarkEnd w:id="670"/>
      <w:bookmarkEnd w:id="671"/>
    </w:p>
    <w:p w14:paraId="3D7C59F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7"/>
        <w:tblW w:w="83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14:paraId="024E0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4" w:type="dxa"/>
            <w:tcBorders>
              <w:left w:val="single" w:color="auto" w:sz="4" w:space="0"/>
            </w:tcBorders>
            <w:vAlign w:val="center"/>
          </w:tcPr>
          <w:p w14:paraId="30CAE034">
            <w:pPr>
              <w:jc w:val="cente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条款号</w:t>
            </w:r>
          </w:p>
        </w:tc>
        <w:tc>
          <w:tcPr>
            <w:tcW w:w="7568" w:type="dxa"/>
            <w:vAlign w:val="center"/>
          </w:tcPr>
          <w:p w14:paraId="5E297E2A">
            <w:pPr>
              <w:jc w:val="cente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约定内容</w:t>
            </w:r>
          </w:p>
        </w:tc>
      </w:tr>
      <w:tr w14:paraId="47A1D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left w:val="single" w:color="auto" w:sz="4" w:space="0"/>
            </w:tcBorders>
            <w:vAlign w:val="center"/>
          </w:tcPr>
          <w:p w14:paraId="3B4B21C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0655C46">
            <w:pPr>
              <w:spacing w:line="560" w:lineRule="exact"/>
              <w:rPr>
                <w:rFonts w:hint="eastAsia" w:ascii="宋体" w:hAnsi="宋体" w:eastAsia="宋体" w:cs="宋体"/>
                <w:i w:val="0"/>
                <w:iCs w:val="0"/>
                <w:color w:val="auto"/>
                <w:sz w:val="24"/>
                <w:szCs w:val="24"/>
                <w:highlight w:val="none"/>
              </w:rPr>
            </w:pPr>
          </w:p>
        </w:tc>
      </w:tr>
      <w:tr w14:paraId="0B040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F3CD612">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32E7ECB0">
            <w:pPr>
              <w:spacing w:line="560" w:lineRule="exact"/>
              <w:rPr>
                <w:rFonts w:hint="eastAsia" w:ascii="宋体" w:hAnsi="宋体" w:eastAsia="宋体" w:cs="宋体"/>
                <w:i w:val="0"/>
                <w:iCs w:val="0"/>
                <w:color w:val="auto"/>
                <w:sz w:val="24"/>
                <w:szCs w:val="24"/>
                <w:highlight w:val="none"/>
              </w:rPr>
            </w:pPr>
          </w:p>
        </w:tc>
      </w:tr>
      <w:tr w14:paraId="1FC91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79AF35CA">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611385EA">
            <w:pPr>
              <w:spacing w:line="560" w:lineRule="exact"/>
              <w:rPr>
                <w:rFonts w:hint="eastAsia" w:ascii="宋体" w:hAnsi="宋体" w:eastAsia="宋体" w:cs="宋体"/>
                <w:i w:val="0"/>
                <w:iCs w:val="0"/>
                <w:color w:val="auto"/>
                <w:sz w:val="24"/>
                <w:szCs w:val="24"/>
                <w:highlight w:val="none"/>
              </w:rPr>
            </w:pPr>
          </w:p>
        </w:tc>
      </w:tr>
      <w:tr w14:paraId="4AA11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8C18170">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728B2346">
            <w:pPr>
              <w:spacing w:line="560" w:lineRule="exact"/>
              <w:rPr>
                <w:rFonts w:hint="eastAsia" w:ascii="宋体" w:hAnsi="宋体" w:eastAsia="宋体" w:cs="宋体"/>
                <w:i w:val="0"/>
                <w:iCs w:val="0"/>
                <w:color w:val="auto"/>
                <w:sz w:val="24"/>
                <w:szCs w:val="24"/>
                <w:highlight w:val="none"/>
              </w:rPr>
            </w:pPr>
          </w:p>
        </w:tc>
      </w:tr>
      <w:tr w14:paraId="2F6F8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4A51C9F">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1CA5680">
            <w:pPr>
              <w:spacing w:line="560" w:lineRule="exact"/>
              <w:rPr>
                <w:rFonts w:hint="eastAsia" w:ascii="宋体" w:hAnsi="宋体" w:eastAsia="宋体" w:cs="宋体"/>
                <w:i w:val="0"/>
                <w:iCs w:val="0"/>
                <w:color w:val="auto"/>
                <w:sz w:val="24"/>
                <w:szCs w:val="24"/>
                <w:highlight w:val="none"/>
                <w:u w:val="single"/>
              </w:rPr>
            </w:pPr>
          </w:p>
        </w:tc>
      </w:tr>
      <w:tr w14:paraId="3E013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09316856">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5CD2BDDA">
            <w:pPr>
              <w:spacing w:line="560" w:lineRule="exact"/>
              <w:rPr>
                <w:rFonts w:hint="eastAsia" w:ascii="宋体" w:hAnsi="宋体" w:eastAsia="宋体" w:cs="宋体"/>
                <w:i w:val="0"/>
                <w:iCs w:val="0"/>
                <w:color w:val="auto"/>
                <w:sz w:val="24"/>
                <w:szCs w:val="24"/>
                <w:highlight w:val="none"/>
              </w:rPr>
            </w:pPr>
          </w:p>
        </w:tc>
      </w:tr>
      <w:tr w14:paraId="3FED0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345B688D">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7E92421C">
            <w:pPr>
              <w:spacing w:line="560" w:lineRule="exact"/>
              <w:rPr>
                <w:rFonts w:hint="eastAsia" w:ascii="宋体" w:hAnsi="宋体" w:eastAsia="宋体" w:cs="宋体"/>
                <w:i w:val="0"/>
                <w:iCs w:val="0"/>
                <w:color w:val="auto"/>
                <w:sz w:val="24"/>
                <w:szCs w:val="24"/>
                <w:highlight w:val="none"/>
                <w:u w:val="single"/>
              </w:rPr>
            </w:pPr>
          </w:p>
        </w:tc>
      </w:tr>
      <w:tr w14:paraId="7AA8F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3B5D46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A52371D">
            <w:pPr>
              <w:spacing w:line="560" w:lineRule="exact"/>
              <w:rPr>
                <w:rFonts w:hint="eastAsia" w:ascii="宋体" w:hAnsi="宋体" w:eastAsia="宋体" w:cs="宋体"/>
                <w:i w:val="0"/>
                <w:iCs w:val="0"/>
                <w:color w:val="auto"/>
                <w:sz w:val="24"/>
                <w:szCs w:val="24"/>
                <w:highlight w:val="none"/>
              </w:rPr>
            </w:pPr>
          </w:p>
        </w:tc>
      </w:tr>
      <w:tr w14:paraId="220B9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CD534FB">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6035952A">
            <w:pPr>
              <w:spacing w:line="560" w:lineRule="exact"/>
              <w:rPr>
                <w:rFonts w:hint="eastAsia" w:ascii="宋体" w:hAnsi="宋体" w:eastAsia="宋体" w:cs="宋体"/>
                <w:i w:val="0"/>
                <w:iCs w:val="0"/>
                <w:color w:val="auto"/>
                <w:sz w:val="24"/>
                <w:szCs w:val="24"/>
                <w:highlight w:val="none"/>
              </w:rPr>
            </w:pPr>
          </w:p>
        </w:tc>
      </w:tr>
      <w:tr w14:paraId="00AFC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5C13F9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3AE9AB17">
            <w:pPr>
              <w:spacing w:line="560" w:lineRule="exact"/>
              <w:rPr>
                <w:rFonts w:hint="eastAsia" w:ascii="宋体" w:hAnsi="宋体" w:eastAsia="宋体" w:cs="宋体"/>
                <w:i w:val="0"/>
                <w:iCs w:val="0"/>
                <w:color w:val="auto"/>
                <w:sz w:val="24"/>
                <w:szCs w:val="24"/>
                <w:highlight w:val="none"/>
              </w:rPr>
            </w:pPr>
          </w:p>
        </w:tc>
      </w:tr>
      <w:tr w14:paraId="3EE9C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62A2E4F5">
            <w:pPr>
              <w:spacing w:line="560" w:lineRule="exact"/>
              <w:rPr>
                <w:rFonts w:hint="eastAsia" w:ascii="宋体" w:hAnsi="宋体" w:eastAsia="宋体" w:cs="宋体"/>
                <w:i w:val="0"/>
                <w:iCs w:val="0"/>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0966F80C">
            <w:pPr>
              <w:spacing w:line="560" w:lineRule="exact"/>
              <w:rPr>
                <w:rFonts w:hint="eastAsia" w:ascii="宋体" w:hAnsi="宋体" w:eastAsia="宋体" w:cs="宋体"/>
                <w:i w:val="0"/>
                <w:iCs w:val="0"/>
                <w:color w:val="auto"/>
                <w:sz w:val="24"/>
                <w:szCs w:val="24"/>
                <w:highlight w:val="none"/>
              </w:rPr>
            </w:pPr>
          </w:p>
        </w:tc>
      </w:tr>
      <w:tr w14:paraId="504B1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0E06642C">
            <w:pPr>
              <w:spacing w:line="560" w:lineRule="exact"/>
              <w:rPr>
                <w:rFonts w:hint="eastAsia" w:ascii="宋体" w:hAnsi="宋体" w:eastAsia="宋体" w:cs="宋体"/>
                <w:i w:val="0"/>
                <w:iCs w:val="0"/>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48D2113A">
            <w:pPr>
              <w:spacing w:line="560" w:lineRule="exact"/>
              <w:rPr>
                <w:rFonts w:hint="eastAsia" w:ascii="宋体" w:hAnsi="宋体" w:eastAsia="宋体" w:cs="宋体"/>
                <w:i w:val="0"/>
                <w:iCs w:val="0"/>
                <w:color w:val="auto"/>
                <w:sz w:val="24"/>
                <w:szCs w:val="24"/>
                <w:highlight w:val="none"/>
              </w:rPr>
            </w:pPr>
          </w:p>
        </w:tc>
      </w:tr>
    </w:tbl>
    <w:p w14:paraId="1FAB85DE">
      <w:pPr>
        <w:spacing w:line="360" w:lineRule="auto"/>
        <w:rPr>
          <w:rFonts w:hint="eastAsia" w:ascii="宋体" w:hAnsi="宋体" w:eastAsia="宋体" w:cs="宋体"/>
          <w:i w:val="0"/>
          <w:iCs w:val="0"/>
          <w:color w:val="auto"/>
          <w:sz w:val="24"/>
          <w:highlight w:val="none"/>
        </w:rPr>
      </w:pPr>
    </w:p>
    <w:bookmarkEnd w:id="497"/>
    <w:p w14:paraId="12E53718">
      <w:pPr>
        <w:ind w:left="550" w:firstLine="420" w:firstLineChars="175"/>
        <w:rPr>
          <w:i w:val="0"/>
          <w:iCs w:val="0"/>
          <w:color w:val="auto"/>
          <w:highlight w:val="none"/>
        </w:rPr>
      </w:pPr>
    </w:p>
    <w:p w14:paraId="72FB6179">
      <w:pPr>
        <w:rPr>
          <w:i w:val="0"/>
          <w:iCs w:val="0"/>
          <w:color w:val="auto"/>
          <w:highlight w:val="none"/>
        </w:rPr>
        <w:sectPr>
          <w:headerReference r:id="rId7" w:type="default"/>
          <w:footerReference r:id="rId8" w:type="default"/>
          <w:pgSz w:w="11906" w:h="16838"/>
          <w:pgMar w:top="1440" w:right="1800" w:bottom="1440" w:left="1800" w:header="851" w:footer="992" w:gutter="0"/>
          <w:pgNumType w:fmt="numberInDash"/>
          <w:cols w:space="425" w:num="1"/>
          <w:docGrid w:type="lines" w:linePitch="312" w:charSpace="0"/>
        </w:sectPr>
      </w:pPr>
    </w:p>
    <w:p w14:paraId="35A4DE00">
      <w:pPr>
        <w:pStyle w:val="2"/>
        <w:numPr>
          <w:ilvl w:val="0"/>
          <w:numId w:val="0"/>
        </w:numPr>
        <w:ind w:left="420" w:leftChars="0" w:hanging="420" w:firstLineChars="0"/>
        <w:rPr>
          <w:rFonts w:hint="eastAsia" w:ascii="宋体" w:hAnsi="宋体" w:eastAsia="黑体" w:cstheme="minorBidi"/>
          <w:b/>
          <w:bCs/>
          <w:i w:val="0"/>
          <w:iCs w:val="0"/>
          <w:color w:val="auto"/>
          <w:kern w:val="44"/>
          <w:sz w:val="44"/>
          <w:szCs w:val="44"/>
          <w:highlight w:val="none"/>
          <w:lang w:val="en-US" w:eastAsia="zh-CN" w:bidi="ar-SA"/>
        </w:rPr>
      </w:pPr>
    </w:p>
    <w:p w14:paraId="303727D2">
      <w:pPr>
        <w:pStyle w:val="2"/>
        <w:numPr>
          <w:ilvl w:val="0"/>
          <w:numId w:val="0"/>
        </w:numPr>
        <w:ind w:left="420" w:leftChars="0" w:hanging="420" w:firstLineChars="0"/>
        <w:rPr>
          <w:i w:val="0"/>
          <w:iCs w:val="0"/>
          <w:color w:val="auto"/>
          <w:highlight w:val="none"/>
        </w:rPr>
      </w:pPr>
      <w:bookmarkStart w:id="672" w:name="_Toc4019"/>
      <w:r>
        <w:rPr>
          <w:rFonts w:hint="eastAsia" w:ascii="宋体" w:hAnsi="宋体" w:eastAsia="宋体" w:cs="宋体"/>
          <w:b/>
          <w:bCs/>
          <w:i w:val="0"/>
          <w:iCs w:val="0"/>
          <w:color w:val="auto"/>
          <w:kern w:val="44"/>
          <w:sz w:val="36"/>
          <w:szCs w:val="36"/>
          <w:highlight w:val="none"/>
          <w:lang w:val="en-US" w:eastAsia="zh-CN" w:bidi="ar-SA"/>
        </w:rPr>
        <w:t xml:space="preserve">第六章 </w:t>
      </w:r>
      <w:r>
        <w:rPr>
          <w:rFonts w:hint="eastAsia" w:ascii="宋体" w:hAnsi="宋体" w:eastAsia="宋体" w:cs="宋体"/>
          <w:i w:val="0"/>
          <w:iCs w:val="0"/>
          <w:color w:val="auto"/>
          <w:sz w:val="36"/>
          <w:szCs w:val="36"/>
          <w:highlight w:val="none"/>
        </w:rPr>
        <w:t>响应文件的格式</w:t>
      </w:r>
      <w:bookmarkEnd w:id="672"/>
    </w:p>
    <w:p w14:paraId="6EC4C082">
      <w:pPr>
        <w:ind w:firstLine="480" w:firstLineChars="200"/>
        <w:rPr>
          <w:rFonts w:hint="eastAsia" w:cs="仿宋_GB2312"/>
          <w:i w:val="0"/>
          <w:iCs w:val="0"/>
          <w:color w:val="auto"/>
          <w:highlight w:val="none"/>
          <w:lang w:val="zh-CN"/>
        </w:rPr>
      </w:pPr>
    </w:p>
    <w:p w14:paraId="66F9DB6D">
      <w:pPr>
        <w:ind w:firstLine="480" w:firstLineChars="200"/>
        <w:rPr>
          <w:rFonts w:hint="eastAsia" w:cs="仿宋_GB2312"/>
          <w:i w:val="0"/>
          <w:iCs w:val="0"/>
          <w:color w:val="auto"/>
          <w:highlight w:val="none"/>
          <w:lang w:val="zh-CN"/>
        </w:rPr>
      </w:pPr>
    </w:p>
    <w:p w14:paraId="0F1E5057">
      <w:pPr>
        <w:ind w:firstLine="480" w:firstLineChars="200"/>
        <w:rPr>
          <w:rFonts w:hint="eastAsia" w:cs="仿宋_GB2312"/>
          <w:i w:val="0"/>
          <w:iCs w:val="0"/>
          <w:color w:val="auto"/>
          <w:highlight w:val="none"/>
          <w:lang w:val="zh-CN"/>
        </w:rPr>
      </w:pPr>
    </w:p>
    <w:p w14:paraId="02C1CDE2">
      <w:pPr>
        <w:ind w:firstLine="480" w:firstLineChars="200"/>
        <w:rPr>
          <w:rFonts w:hint="eastAsia" w:cs="仿宋_GB2312"/>
          <w:i w:val="0"/>
          <w:iCs w:val="0"/>
          <w:color w:val="auto"/>
          <w:highlight w:val="none"/>
          <w:lang w:val="zh-CN"/>
        </w:rPr>
      </w:pPr>
    </w:p>
    <w:p w14:paraId="5FD4F8BE">
      <w:pPr>
        <w:ind w:firstLine="480" w:firstLineChars="200"/>
        <w:rPr>
          <w:rFonts w:hint="eastAsia" w:cs="仿宋_GB2312"/>
          <w:i w:val="0"/>
          <w:iCs w:val="0"/>
          <w:color w:val="auto"/>
          <w:highlight w:val="none"/>
          <w:lang w:val="zh-CN"/>
        </w:rPr>
      </w:pPr>
    </w:p>
    <w:p w14:paraId="40FD170D">
      <w:pPr>
        <w:ind w:firstLine="480" w:firstLineChars="200"/>
        <w:rPr>
          <w:rFonts w:hint="eastAsia" w:cs="仿宋_GB2312"/>
          <w:i w:val="0"/>
          <w:iCs w:val="0"/>
          <w:color w:val="auto"/>
          <w:highlight w:val="none"/>
          <w:lang w:val="zh-CN"/>
        </w:rPr>
      </w:pPr>
    </w:p>
    <w:p w14:paraId="333C12D2">
      <w:pPr>
        <w:ind w:firstLine="480" w:firstLineChars="200"/>
        <w:rPr>
          <w:rFonts w:hint="eastAsia" w:cs="仿宋_GB2312"/>
          <w:i w:val="0"/>
          <w:iCs w:val="0"/>
          <w:color w:val="auto"/>
          <w:highlight w:val="none"/>
          <w:lang w:val="zh-CN"/>
        </w:rPr>
      </w:pPr>
    </w:p>
    <w:p w14:paraId="0DC5F5FB">
      <w:pPr>
        <w:ind w:firstLine="480" w:firstLineChars="200"/>
        <w:rPr>
          <w:rFonts w:hint="eastAsia" w:cs="仿宋_GB2312"/>
          <w:i w:val="0"/>
          <w:iCs w:val="0"/>
          <w:color w:val="auto"/>
          <w:highlight w:val="none"/>
          <w:lang w:val="zh-CN"/>
        </w:rPr>
      </w:pPr>
    </w:p>
    <w:p w14:paraId="7D5CE0DF">
      <w:pPr>
        <w:ind w:firstLine="480" w:firstLineChars="200"/>
        <w:rPr>
          <w:rFonts w:hint="eastAsia" w:cs="仿宋_GB2312"/>
          <w:i w:val="0"/>
          <w:iCs w:val="0"/>
          <w:color w:val="auto"/>
          <w:highlight w:val="none"/>
          <w:lang w:val="zh-CN"/>
        </w:rPr>
      </w:pPr>
    </w:p>
    <w:p w14:paraId="226FEC9F">
      <w:pPr>
        <w:ind w:firstLine="480" w:firstLineChars="200"/>
        <w:rPr>
          <w:rFonts w:hint="eastAsia" w:cs="仿宋_GB2312"/>
          <w:i w:val="0"/>
          <w:iCs w:val="0"/>
          <w:color w:val="auto"/>
          <w:highlight w:val="none"/>
          <w:lang w:val="zh-CN"/>
        </w:rPr>
      </w:pPr>
    </w:p>
    <w:p w14:paraId="3B193948">
      <w:pPr>
        <w:ind w:firstLine="480" w:firstLineChars="200"/>
        <w:rPr>
          <w:rFonts w:hint="eastAsia" w:cs="仿宋_GB2312"/>
          <w:i w:val="0"/>
          <w:iCs w:val="0"/>
          <w:color w:val="auto"/>
          <w:highlight w:val="none"/>
          <w:lang w:val="zh-CN"/>
        </w:rPr>
      </w:pPr>
    </w:p>
    <w:p w14:paraId="25528327">
      <w:pPr>
        <w:ind w:firstLine="480" w:firstLineChars="200"/>
        <w:rPr>
          <w:rFonts w:hint="eastAsia" w:cs="仿宋_GB2312"/>
          <w:i w:val="0"/>
          <w:iCs w:val="0"/>
          <w:color w:val="auto"/>
          <w:highlight w:val="none"/>
          <w:lang w:val="zh-CN"/>
        </w:rPr>
      </w:pPr>
    </w:p>
    <w:p w14:paraId="6F2846A3">
      <w:pPr>
        <w:ind w:firstLine="480" w:firstLineChars="200"/>
        <w:rPr>
          <w:rFonts w:hint="eastAsia" w:cs="仿宋_GB2312"/>
          <w:i w:val="0"/>
          <w:iCs w:val="0"/>
          <w:color w:val="auto"/>
          <w:highlight w:val="none"/>
          <w:lang w:val="zh-CN"/>
        </w:rPr>
      </w:pPr>
    </w:p>
    <w:p w14:paraId="6D7EA01B">
      <w:pPr>
        <w:ind w:firstLine="480" w:firstLineChars="200"/>
        <w:rPr>
          <w:rFonts w:hint="eastAsia" w:cs="仿宋_GB2312"/>
          <w:i w:val="0"/>
          <w:iCs w:val="0"/>
          <w:color w:val="auto"/>
          <w:highlight w:val="none"/>
          <w:lang w:val="zh-CN"/>
        </w:rPr>
      </w:pPr>
    </w:p>
    <w:p w14:paraId="1FA1C6E4">
      <w:pPr>
        <w:ind w:firstLine="480" w:firstLineChars="200"/>
        <w:rPr>
          <w:rFonts w:hint="eastAsia" w:cs="仿宋_GB2312"/>
          <w:i w:val="0"/>
          <w:iCs w:val="0"/>
          <w:color w:val="auto"/>
          <w:highlight w:val="none"/>
          <w:lang w:val="zh-CN"/>
        </w:rPr>
      </w:pPr>
    </w:p>
    <w:p w14:paraId="7080018F">
      <w:pPr>
        <w:ind w:firstLine="480" w:firstLineChars="200"/>
        <w:rPr>
          <w:rFonts w:hint="eastAsia" w:cs="仿宋_GB2312"/>
          <w:i w:val="0"/>
          <w:iCs w:val="0"/>
          <w:color w:val="auto"/>
          <w:highlight w:val="none"/>
          <w:lang w:val="zh-CN"/>
        </w:rPr>
      </w:pPr>
    </w:p>
    <w:p w14:paraId="4B79049E">
      <w:pPr>
        <w:ind w:firstLine="480" w:firstLineChars="200"/>
        <w:rPr>
          <w:rFonts w:hint="eastAsia" w:cs="仿宋_GB2312"/>
          <w:i w:val="0"/>
          <w:iCs w:val="0"/>
          <w:color w:val="auto"/>
          <w:highlight w:val="none"/>
          <w:lang w:val="zh-CN"/>
        </w:rPr>
      </w:pPr>
    </w:p>
    <w:p w14:paraId="690F05F4">
      <w:pPr>
        <w:ind w:firstLine="480" w:firstLineChars="200"/>
        <w:rPr>
          <w:rFonts w:hint="eastAsia" w:cs="仿宋_GB2312"/>
          <w:i w:val="0"/>
          <w:iCs w:val="0"/>
          <w:color w:val="auto"/>
          <w:highlight w:val="none"/>
          <w:lang w:val="zh-CN"/>
        </w:rPr>
      </w:pPr>
    </w:p>
    <w:p w14:paraId="6ED94B89">
      <w:pPr>
        <w:ind w:firstLine="480" w:firstLineChars="200"/>
        <w:rPr>
          <w:rFonts w:hint="eastAsia" w:cs="仿宋_GB2312"/>
          <w:i w:val="0"/>
          <w:iCs w:val="0"/>
          <w:color w:val="auto"/>
          <w:highlight w:val="none"/>
          <w:lang w:val="zh-CN"/>
        </w:rPr>
      </w:pPr>
    </w:p>
    <w:p w14:paraId="7DE59651">
      <w:pPr>
        <w:ind w:firstLine="480" w:firstLineChars="200"/>
        <w:rPr>
          <w:rFonts w:hint="eastAsia" w:cs="仿宋_GB2312"/>
          <w:i w:val="0"/>
          <w:iCs w:val="0"/>
          <w:color w:val="auto"/>
          <w:highlight w:val="none"/>
          <w:lang w:val="zh-CN"/>
        </w:rPr>
      </w:pPr>
    </w:p>
    <w:p w14:paraId="0D899E1D">
      <w:pPr>
        <w:ind w:firstLine="480" w:firstLineChars="200"/>
        <w:rPr>
          <w:rFonts w:hint="eastAsia" w:cs="仿宋_GB2312"/>
          <w:i w:val="0"/>
          <w:iCs w:val="0"/>
          <w:color w:val="auto"/>
          <w:highlight w:val="none"/>
          <w:lang w:val="zh-CN"/>
        </w:rPr>
      </w:pPr>
    </w:p>
    <w:p w14:paraId="6EA0DF60">
      <w:pPr>
        <w:ind w:firstLine="480" w:firstLineChars="200"/>
        <w:rPr>
          <w:rFonts w:hint="eastAsia" w:cs="仿宋_GB2312"/>
          <w:i w:val="0"/>
          <w:iCs w:val="0"/>
          <w:color w:val="auto"/>
          <w:highlight w:val="none"/>
          <w:lang w:val="zh-CN"/>
        </w:rPr>
      </w:pPr>
    </w:p>
    <w:p w14:paraId="3D40132F">
      <w:pPr>
        <w:ind w:firstLine="480" w:firstLineChars="200"/>
        <w:rPr>
          <w:rFonts w:hint="eastAsia" w:cs="仿宋_GB2312"/>
          <w:i w:val="0"/>
          <w:iCs w:val="0"/>
          <w:color w:val="auto"/>
          <w:szCs w:val="24"/>
          <w:highlight w:val="none"/>
          <w:lang w:val="zh-CN"/>
        </w:rPr>
      </w:pPr>
    </w:p>
    <w:p w14:paraId="6DC90E3C">
      <w:pPr>
        <w:ind w:firstLine="480" w:firstLineChars="200"/>
        <w:rPr>
          <w:rFonts w:cs="仿宋_GB2312"/>
          <w:i w:val="0"/>
          <w:iCs w:val="0"/>
          <w:color w:val="auto"/>
          <w:szCs w:val="24"/>
          <w:highlight w:val="none"/>
          <w:lang w:val="zh-CN"/>
        </w:rPr>
      </w:pPr>
      <w:r>
        <w:rPr>
          <w:rFonts w:hint="eastAsia" w:cs="仿宋_GB2312"/>
          <w:i w:val="0"/>
          <w:iCs w:val="0"/>
          <w:color w:val="auto"/>
          <w:szCs w:val="24"/>
          <w:highlight w:val="none"/>
          <w:lang w:val="zh-CN"/>
        </w:rPr>
        <w:t>封面：</w:t>
      </w:r>
    </w:p>
    <w:p w14:paraId="202803F7">
      <w:pPr>
        <w:autoSpaceDE w:val="0"/>
        <w:autoSpaceDN w:val="0"/>
        <w:adjustRightInd w:val="0"/>
        <w:rPr>
          <w:i w:val="0"/>
          <w:iCs w:val="0"/>
          <w:color w:val="auto"/>
          <w:sz w:val="21"/>
          <w:szCs w:val="24"/>
          <w:highlight w:val="none"/>
        </w:rPr>
      </w:pPr>
    </w:p>
    <w:p w14:paraId="73B11C8A">
      <w:pPr>
        <w:autoSpaceDE w:val="0"/>
        <w:autoSpaceDN w:val="0"/>
        <w:adjustRightInd w:val="0"/>
        <w:rPr>
          <w:i w:val="0"/>
          <w:iCs w:val="0"/>
          <w:color w:val="auto"/>
          <w:sz w:val="21"/>
          <w:szCs w:val="24"/>
          <w:highlight w:val="none"/>
        </w:rPr>
      </w:pPr>
    </w:p>
    <w:p w14:paraId="36DF3F4E">
      <w:pPr>
        <w:autoSpaceDE w:val="0"/>
        <w:autoSpaceDN w:val="0"/>
        <w:adjustRightInd w:val="0"/>
        <w:jc w:val="center"/>
        <w:rPr>
          <w:i w:val="0"/>
          <w:iCs w:val="0"/>
          <w:color w:val="auto"/>
          <w:sz w:val="21"/>
          <w:szCs w:val="24"/>
          <w:highlight w:val="none"/>
        </w:rPr>
      </w:pPr>
    </w:p>
    <w:p w14:paraId="336E03FA">
      <w:pPr>
        <w:autoSpaceDE w:val="0"/>
        <w:autoSpaceDN w:val="0"/>
        <w:adjustRightInd w:val="0"/>
        <w:jc w:val="center"/>
        <w:rPr>
          <w:b/>
          <w:i w:val="0"/>
          <w:iCs w:val="0"/>
          <w:color w:val="auto"/>
          <w:sz w:val="84"/>
          <w:szCs w:val="84"/>
          <w:highlight w:val="none"/>
        </w:rPr>
      </w:pPr>
      <w:r>
        <w:rPr>
          <w:rFonts w:hint="eastAsia"/>
          <w:b/>
          <w:i w:val="0"/>
          <w:iCs w:val="0"/>
          <w:color w:val="auto"/>
          <w:sz w:val="84"/>
          <w:szCs w:val="84"/>
          <w:highlight w:val="none"/>
          <w:lang w:val="en-US" w:eastAsia="zh-CN"/>
        </w:rPr>
        <w:t>响</w:t>
      </w:r>
      <w:r>
        <w:rPr>
          <w:rFonts w:hint="eastAsia"/>
          <w:b/>
          <w:i w:val="0"/>
          <w:iCs w:val="0"/>
          <w:color w:val="auto"/>
          <w:sz w:val="84"/>
          <w:szCs w:val="84"/>
          <w:highlight w:val="none"/>
        </w:rPr>
        <w:t xml:space="preserve"> </w:t>
      </w:r>
      <w:r>
        <w:rPr>
          <w:rFonts w:hint="eastAsia"/>
          <w:b/>
          <w:i w:val="0"/>
          <w:iCs w:val="0"/>
          <w:color w:val="auto"/>
          <w:sz w:val="84"/>
          <w:szCs w:val="84"/>
          <w:highlight w:val="none"/>
          <w:lang w:val="en-US" w:eastAsia="zh-CN"/>
        </w:rPr>
        <w:t>应</w:t>
      </w:r>
      <w:r>
        <w:rPr>
          <w:rFonts w:hint="eastAsia"/>
          <w:b/>
          <w:i w:val="0"/>
          <w:iCs w:val="0"/>
          <w:color w:val="auto"/>
          <w:sz w:val="84"/>
          <w:szCs w:val="84"/>
          <w:highlight w:val="none"/>
        </w:rPr>
        <w:t xml:space="preserve"> 文 件</w:t>
      </w:r>
    </w:p>
    <w:p w14:paraId="7053976A">
      <w:pPr>
        <w:autoSpaceDE w:val="0"/>
        <w:autoSpaceDN w:val="0"/>
        <w:adjustRightInd w:val="0"/>
        <w:jc w:val="center"/>
        <w:rPr>
          <w:b/>
          <w:i w:val="0"/>
          <w:iCs w:val="0"/>
          <w:color w:val="auto"/>
          <w:sz w:val="56"/>
          <w:szCs w:val="56"/>
          <w:highlight w:val="none"/>
        </w:rPr>
      </w:pPr>
      <w:r>
        <w:rPr>
          <w:rFonts w:hint="eastAsia"/>
          <w:b/>
          <w:i w:val="0"/>
          <w:iCs w:val="0"/>
          <w:color w:val="auto"/>
          <w:sz w:val="56"/>
          <w:szCs w:val="56"/>
          <w:highlight w:val="none"/>
        </w:rPr>
        <w:t>资格证明文件</w:t>
      </w:r>
    </w:p>
    <w:p w14:paraId="11B2218D">
      <w:pPr>
        <w:autoSpaceDE w:val="0"/>
        <w:autoSpaceDN w:val="0"/>
        <w:adjustRightInd w:val="0"/>
        <w:rPr>
          <w:b/>
          <w:bCs/>
          <w:i w:val="0"/>
          <w:iCs w:val="0"/>
          <w:color w:val="auto"/>
          <w:sz w:val="22"/>
          <w:highlight w:val="none"/>
        </w:rPr>
      </w:pPr>
    </w:p>
    <w:p w14:paraId="06BBF80E">
      <w:pPr>
        <w:autoSpaceDE w:val="0"/>
        <w:autoSpaceDN w:val="0"/>
        <w:adjustRightInd w:val="0"/>
        <w:jc w:val="center"/>
        <w:rPr>
          <w:rFonts w:hint="eastAsia" w:eastAsia="宋体"/>
          <w:i w:val="0"/>
          <w:iCs w:val="0"/>
          <w:color w:val="auto"/>
          <w:sz w:val="36"/>
          <w:szCs w:val="36"/>
          <w:highlight w:val="none"/>
          <w:lang w:eastAsia="zh-CN"/>
        </w:rPr>
      </w:pPr>
      <w:r>
        <w:rPr>
          <w:rFonts w:hint="eastAsia"/>
          <w:i w:val="0"/>
          <w:iCs w:val="0"/>
          <w:color w:val="auto"/>
          <w:sz w:val="36"/>
          <w:szCs w:val="36"/>
          <w:highlight w:val="none"/>
          <w:lang w:val="en-US" w:eastAsia="zh-CN"/>
        </w:rPr>
        <w:t>（第XX包</w:t>
      </w:r>
      <w:r>
        <w:rPr>
          <w:rFonts w:hint="eastAsia"/>
          <w:i w:val="0"/>
          <w:iCs w:val="0"/>
          <w:color w:val="auto"/>
          <w:sz w:val="36"/>
          <w:szCs w:val="36"/>
          <w:highlight w:val="none"/>
          <w:lang w:eastAsia="zh-CN"/>
        </w:rPr>
        <w:t>）【</w:t>
      </w:r>
      <w:r>
        <w:rPr>
          <w:rFonts w:hint="eastAsia"/>
          <w:i w:val="0"/>
          <w:iCs w:val="0"/>
          <w:color w:val="auto"/>
          <w:sz w:val="36"/>
          <w:szCs w:val="36"/>
          <w:highlight w:val="none"/>
          <w:lang w:val="en-US" w:eastAsia="zh-CN"/>
        </w:rPr>
        <w:t>如不分包，请删去本行</w:t>
      </w:r>
      <w:r>
        <w:rPr>
          <w:rFonts w:hint="eastAsia"/>
          <w:i w:val="0"/>
          <w:iCs w:val="0"/>
          <w:color w:val="auto"/>
          <w:sz w:val="36"/>
          <w:szCs w:val="36"/>
          <w:highlight w:val="none"/>
          <w:lang w:eastAsia="zh-CN"/>
        </w:rPr>
        <w:t>】</w:t>
      </w:r>
    </w:p>
    <w:p w14:paraId="7EDE7CD9">
      <w:pPr>
        <w:autoSpaceDE w:val="0"/>
        <w:autoSpaceDN w:val="0"/>
        <w:adjustRightInd w:val="0"/>
        <w:rPr>
          <w:i w:val="0"/>
          <w:iCs w:val="0"/>
          <w:color w:val="auto"/>
          <w:sz w:val="21"/>
          <w:szCs w:val="21"/>
          <w:highlight w:val="none"/>
        </w:rPr>
      </w:pPr>
    </w:p>
    <w:p w14:paraId="42DB1859">
      <w:pPr>
        <w:pStyle w:val="3"/>
        <w:rPr>
          <w:i w:val="0"/>
          <w:iCs w:val="0"/>
          <w:color w:val="auto"/>
          <w:highlight w:val="none"/>
        </w:rPr>
      </w:pPr>
    </w:p>
    <w:p w14:paraId="30EB22E6">
      <w:pPr>
        <w:autoSpaceDE w:val="0"/>
        <w:autoSpaceDN w:val="0"/>
        <w:adjustRightInd w:val="0"/>
        <w:rPr>
          <w:i w:val="0"/>
          <w:iCs w:val="0"/>
          <w:color w:val="auto"/>
          <w:sz w:val="21"/>
          <w:szCs w:val="21"/>
          <w:highlight w:val="none"/>
        </w:rPr>
      </w:pPr>
    </w:p>
    <w:p w14:paraId="0D158554">
      <w:pPr>
        <w:autoSpaceDE w:val="0"/>
        <w:autoSpaceDN w:val="0"/>
        <w:adjustRightInd w:val="0"/>
        <w:rPr>
          <w:i w:val="0"/>
          <w:iCs w:val="0"/>
          <w:color w:val="auto"/>
          <w:sz w:val="21"/>
          <w:szCs w:val="21"/>
          <w:highlight w:val="none"/>
        </w:rPr>
      </w:pPr>
    </w:p>
    <w:p w14:paraId="01B855BF">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7E0530D8">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4281C2EA">
      <w:pPr>
        <w:ind w:left="420" w:leftChars="175"/>
        <w:rPr>
          <w:rFonts w:hint="eastAsia" w:ascii="宋体" w:hAnsi="宋体" w:eastAsia="宋体" w:cs="宋体"/>
          <w:i w:val="0"/>
          <w:iCs w:val="0"/>
          <w:color w:val="auto"/>
          <w:sz w:val="36"/>
          <w:szCs w:val="36"/>
          <w:highlight w:val="none"/>
        </w:rPr>
      </w:pPr>
      <w:r>
        <w:rPr>
          <w:rFonts w:hint="eastAsia" w:cs="宋体"/>
          <w:i w:val="0"/>
          <w:iCs w:val="0"/>
          <w:color w:val="auto"/>
          <w:sz w:val="36"/>
          <w:szCs w:val="36"/>
          <w:highlight w:val="none"/>
          <w:lang w:val="en-US" w:eastAsia="zh-CN"/>
        </w:rPr>
        <w:t>供 应 商</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67DB2DE4">
      <w:pPr>
        <w:ind w:left="840" w:firstLine="420"/>
        <w:rPr>
          <w:b/>
          <w:bCs/>
          <w:i w:val="0"/>
          <w:iCs w:val="0"/>
          <w:color w:val="auto"/>
          <w:sz w:val="28"/>
          <w:szCs w:val="28"/>
          <w:highlight w:val="none"/>
        </w:rPr>
      </w:pPr>
    </w:p>
    <w:p w14:paraId="1D6D546F">
      <w:pPr>
        <w:ind w:left="840" w:firstLine="420"/>
        <w:rPr>
          <w:b/>
          <w:bCs/>
          <w:i w:val="0"/>
          <w:iCs w:val="0"/>
          <w:color w:val="auto"/>
          <w:sz w:val="28"/>
          <w:szCs w:val="28"/>
          <w:highlight w:val="none"/>
        </w:rPr>
      </w:pPr>
    </w:p>
    <w:p w14:paraId="167EF277">
      <w:pPr>
        <w:ind w:left="840" w:firstLine="420"/>
        <w:rPr>
          <w:b/>
          <w:bCs/>
          <w:i w:val="0"/>
          <w:iCs w:val="0"/>
          <w:color w:val="auto"/>
          <w:sz w:val="28"/>
          <w:szCs w:val="28"/>
          <w:highlight w:val="none"/>
        </w:rPr>
      </w:pPr>
    </w:p>
    <w:p w14:paraId="74C476B2">
      <w:pPr>
        <w:jc w:val="center"/>
        <w:rPr>
          <w:rFonts w:ascii="黑体" w:hAnsi="黑体" w:eastAsia="黑体"/>
          <w:i w:val="0"/>
          <w:iCs w:val="0"/>
          <w:color w:val="auto"/>
          <w:sz w:val="32"/>
          <w:szCs w:val="32"/>
          <w:highlight w:val="none"/>
        </w:rPr>
      </w:pPr>
      <w:r>
        <w:rPr>
          <w:rFonts w:hint="eastAsia" w:ascii="宋体" w:hAnsi="宋体" w:eastAsia="宋体" w:cs="宋体"/>
          <w:i w:val="0"/>
          <w:iCs w:val="0"/>
          <w:color w:val="auto"/>
          <w:sz w:val="32"/>
          <w:szCs w:val="32"/>
          <w:highlight w:val="none"/>
        </w:rPr>
        <w:t>年   月    日</w:t>
      </w:r>
    </w:p>
    <w:p w14:paraId="39BD53E8">
      <w:pPr>
        <w:jc w:val="center"/>
        <w:rPr>
          <w:b/>
          <w:bCs/>
          <w:i w:val="0"/>
          <w:iCs w:val="0"/>
          <w:color w:val="auto"/>
          <w:sz w:val="28"/>
          <w:szCs w:val="28"/>
          <w:highlight w:val="none"/>
        </w:rPr>
      </w:pPr>
      <w:r>
        <w:rPr>
          <w:b/>
          <w:bCs/>
          <w:i w:val="0"/>
          <w:iCs w:val="0"/>
          <w:color w:val="auto"/>
          <w:sz w:val="28"/>
          <w:szCs w:val="28"/>
          <w:highlight w:val="none"/>
        </w:rPr>
        <w:br w:type="page"/>
      </w:r>
    </w:p>
    <w:p w14:paraId="6DBE2CDA">
      <w:pPr>
        <w:rPr>
          <w:i w:val="0"/>
          <w:iCs w:val="0"/>
          <w:color w:val="auto"/>
          <w:highlight w:val="none"/>
          <w:lang w:val="zh-CN"/>
        </w:rPr>
      </w:pPr>
      <w:bookmarkStart w:id="673" w:name="_Toc155185928"/>
      <w:bookmarkStart w:id="674" w:name="_Toc163492922"/>
      <w:bookmarkStart w:id="675" w:name="_Toc163493643"/>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676" w:name="_Toc16328"/>
      <w:bookmarkStart w:id="677" w:name="_Toc155185927"/>
      <w:r>
        <w:rPr>
          <w:rFonts w:hint="eastAsia" w:eastAsia="宋体" w:asciiTheme="majorHAnsi" w:hAnsiTheme="majorHAnsi" w:cstheme="majorBidi"/>
          <w:b/>
          <w:bCs/>
          <w:i w:val="0"/>
          <w:iCs w:val="0"/>
          <w:color w:val="auto"/>
          <w:kern w:val="2"/>
          <w:sz w:val="28"/>
          <w:szCs w:val="28"/>
          <w:highlight w:val="none"/>
          <w:lang w:val="en-US" w:eastAsia="zh-CN" w:bidi="ar-SA"/>
        </w:rPr>
        <w:t>一、满足《中华人民共和国政府采购法》第二十二条规定</w:t>
      </w:r>
      <w:bookmarkEnd w:id="676"/>
    </w:p>
    <w:bookmarkEnd w:id="677"/>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1、供应商</w:t>
      </w:r>
      <w:r>
        <w:rPr>
          <w:rFonts w:hint="eastAsia" w:ascii="宋体" w:hAnsi="宋体" w:eastAsia="宋体" w:cs="宋体"/>
          <w:b w:val="0"/>
          <w:bCs w:val="0"/>
          <w:i w:val="0"/>
          <w:i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2、供应商</w:t>
      </w:r>
      <w:r>
        <w:rPr>
          <w:rFonts w:hint="eastAsia" w:ascii="宋体" w:hAnsi="宋体" w:eastAsia="宋体" w:cs="宋体"/>
          <w:b w:val="0"/>
          <w:bCs w:val="0"/>
          <w:i w:val="0"/>
          <w:i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3、供应商</w:t>
      </w:r>
      <w:r>
        <w:rPr>
          <w:rFonts w:hint="eastAsia" w:ascii="宋体" w:hAnsi="宋体" w:eastAsia="宋体" w:cs="宋体"/>
          <w:b w:val="0"/>
          <w:bCs w:val="0"/>
          <w:i w:val="0"/>
          <w:i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4、供应商</w:t>
      </w:r>
      <w:r>
        <w:rPr>
          <w:rFonts w:hint="eastAsia" w:ascii="宋体" w:hAnsi="宋体" w:eastAsia="宋体" w:cs="宋体"/>
          <w:b w:val="0"/>
          <w:bCs w:val="0"/>
          <w:i w:val="0"/>
          <w:iCs w:val="0"/>
          <w:color w:val="auto"/>
          <w:kern w:val="0"/>
          <w:sz w:val="24"/>
          <w:szCs w:val="24"/>
          <w:highlight w:val="none"/>
          <w:lang w:val="en-US" w:eastAsia="zh-CN"/>
        </w:rPr>
        <w:t>是个体工商户的，应提供有效的“个体工商户营业执照”；</w:t>
      </w:r>
    </w:p>
    <w:p w14:paraId="0D5FBD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5、供应商</w:t>
      </w:r>
      <w:r>
        <w:rPr>
          <w:rFonts w:hint="eastAsia" w:ascii="宋体" w:hAnsi="宋体" w:eastAsia="宋体" w:cs="宋体"/>
          <w:b w:val="0"/>
          <w:bCs w:val="0"/>
          <w:i w:val="0"/>
          <w:iCs w:val="0"/>
          <w:color w:val="auto"/>
          <w:kern w:val="0"/>
          <w:sz w:val="24"/>
          <w:szCs w:val="24"/>
          <w:highlight w:val="none"/>
          <w:lang w:val="en-US" w:eastAsia="zh-CN"/>
        </w:rPr>
        <w:t>是自然人的，应提供有效的自然人身份证明。</w:t>
      </w:r>
    </w:p>
    <w:p w14:paraId="128F3677">
      <w:pPr>
        <w:rPr>
          <w:rFonts w:hint="eastAsia" w:ascii="宋体" w:hAnsi="宋体" w:eastAsia="宋体" w:cs="宋体"/>
          <w:i w:val="0"/>
          <w:iCs w:val="0"/>
          <w:color w:val="auto"/>
          <w:kern w:val="0"/>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rPr>
        <w:br w:type="page"/>
      </w:r>
    </w:p>
    <w:bookmarkEnd w:id="673"/>
    <w:bookmarkEnd w:id="674"/>
    <w:p w14:paraId="4A427704">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i w:val="0"/>
          <w:iCs w:val="0"/>
          <w:color w:val="auto"/>
          <w:kern w:val="2"/>
          <w:sz w:val="24"/>
          <w:szCs w:val="24"/>
          <w:highlight w:val="none"/>
          <w:lang w:val="en-US" w:eastAsia="zh-CN" w:bidi="ar-SA"/>
        </w:rPr>
      </w:pPr>
      <w:bookmarkStart w:id="678" w:name="_Toc28217"/>
      <w:r>
        <w:rPr>
          <w:rFonts w:hint="eastAsia" w:eastAsia="宋体" w:cstheme="majorBidi"/>
          <w:b/>
          <w:bCs/>
          <w:i w:val="0"/>
          <w:iCs w:val="0"/>
          <w:color w:val="auto"/>
          <w:kern w:val="2"/>
          <w:sz w:val="24"/>
          <w:szCs w:val="24"/>
          <w:highlight w:val="none"/>
          <w:lang w:val="en-US" w:eastAsia="zh-CN" w:bidi="ar-SA"/>
        </w:rPr>
        <w:t>（二）兵团政府采购供应商信用承诺函</w:t>
      </w:r>
      <w:bookmarkEnd w:id="678"/>
    </w:p>
    <w:p w14:paraId="3BC22A19">
      <w:pPr>
        <w:spacing w:line="560" w:lineRule="exact"/>
        <w:rPr>
          <w:rFonts w:hint="eastAsia" w:ascii="宋体" w:hAnsi="宋体" w:eastAsia="宋体" w:cs="宋体"/>
          <w:i w:val="0"/>
          <w:iCs w:val="0"/>
          <w:color w:val="auto"/>
          <w:kern w:val="0"/>
          <w:sz w:val="24"/>
          <w:szCs w:val="24"/>
          <w:highlight w:val="none"/>
          <w:lang w:val="en-US" w:eastAsia="zh-CN"/>
        </w:rPr>
      </w:pPr>
      <w:r>
        <w:rPr>
          <w:rFonts w:hint="eastAsia" w:ascii="宋体" w:hAnsi="宋体" w:eastAsia="宋体" w:cs="宋体"/>
          <w:i w:val="0"/>
          <w:iCs w:val="0"/>
          <w:color w:val="auto"/>
          <w:kern w:val="0"/>
          <w:sz w:val="24"/>
          <w:szCs w:val="24"/>
          <w:highlight w:val="none"/>
        </w:rPr>
        <w:t>单位名称</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自然人姓名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3FC6CB95">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统一社会信用代码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身份证号码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4FF8B45F">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215310C">
      <w:pPr>
        <w:spacing w:line="560" w:lineRule="exact"/>
        <w:ind w:firstLine="480" w:firstLineChars="200"/>
        <w:rPr>
          <w:rFonts w:hint="eastAsia" w:ascii="宋体" w:hAnsi="宋体" w:eastAsia="宋体" w:cs="宋体"/>
          <w:i w:val="0"/>
          <w:iCs w:val="0"/>
          <w:color w:val="auto"/>
          <w:kern w:val="0"/>
          <w:sz w:val="24"/>
          <w:szCs w:val="24"/>
          <w:highlight w:val="none"/>
        </w:rPr>
      </w:pPr>
    </w:p>
    <w:p w14:paraId="454E84C6">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585A1BBE">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一、我单位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符合《中华人民共和国政府采购法》第二十二条规定：</w:t>
      </w:r>
    </w:p>
    <w:p w14:paraId="1E1CBF06">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一</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具有独立承担民事责任的能力;</w:t>
      </w:r>
    </w:p>
    <w:p w14:paraId="50F68311">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（二）</w:t>
      </w:r>
      <w:r>
        <w:rPr>
          <w:rFonts w:hint="eastAsia" w:ascii="宋体" w:hAnsi="宋体" w:eastAsia="宋体" w:cs="宋体"/>
          <w:i w:val="0"/>
          <w:iCs w:val="0"/>
          <w:color w:val="auto"/>
          <w:kern w:val="0"/>
          <w:sz w:val="24"/>
          <w:szCs w:val="24"/>
          <w:highlight w:val="none"/>
        </w:rPr>
        <w:t>具有良好的商业信誉和健全的财务会计制度;</w:t>
      </w:r>
    </w:p>
    <w:p w14:paraId="15BB654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（三）</w:t>
      </w:r>
      <w:r>
        <w:rPr>
          <w:rFonts w:hint="eastAsia" w:ascii="宋体" w:hAnsi="宋体" w:eastAsia="宋体" w:cs="宋体"/>
          <w:i w:val="0"/>
          <w:iCs w:val="0"/>
          <w:color w:val="auto"/>
          <w:kern w:val="0"/>
          <w:sz w:val="24"/>
          <w:szCs w:val="24"/>
          <w:highlight w:val="none"/>
        </w:rPr>
        <w:t>具有履行合同所必需的设备和专业技术能力;</w:t>
      </w:r>
    </w:p>
    <w:p w14:paraId="4962EBC0">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（四）</w:t>
      </w:r>
      <w:r>
        <w:rPr>
          <w:rFonts w:hint="eastAsia" w:ascii="宋体" w:hAnsi="宋体" w:eastAsia="宋体" w:cs="宋体"/>
          <w:i w:val="0"/>
          <w:iCs w:val="0"/>
          <w:color w:val="auto"/>
          <w:kern w:val="0"/>
          <w:sz w:val="24"/>
          <w:szCs w:val="24"/>
          <w:highlight w:val="none"/>
        </w:rPr>
        <w:t>有依法缴纳税收和社会保障资金的良好记录;</w:t>
      </w:r>
    </w:p>
    <w:p w14:paraId="28020959">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（五）</w:t>
      </w:r>
      <w:r>
        <w:rPr>
          <w:rFonts w:hint="eastAsia" w:ascii="宋体" w:hAnsi="宋体" w:eastAsia="宋体" w:cs="宋体"/>
          <w:i w:val="0"/>
          <w:iCs w:val="0"/>
          <w:color w:val="auto"/>
          <w:kern w:val="0"/>
          <w:sz w:val="24"/>
          <w:szCs w:val="24"/>
          <w:highlight w:val="none"/>
        </w:rPr>
        <w:t>参加政府采购活动前三年内，在经营活动中没有重大违法记录;</w:t>
      </w:r>
    </w:p>
    <w:p w14:paraId="102E1A8E">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（六）</w:t>
      </w:r>
      <w:r>
        <w:rPr>
          <w:rFonts w:hint="eastAsia" w:ascii="宋体" w:hAnsi="宋体" w:eastAsia="宋体" w:cs="宋体"/>
          <w:i w:val="0"/>
          <w:iCs w:val="0"/>
          <w:color w:val="auto"/>
          <w:kern w:val="0"/>
          <w:sz w:val="24"/>
          <w:szCs w:val="24"/>
          <w:highlight w:val="none"/>
        </w:rPr>
        <w:t>符合法律、行政法规规定的其他条件。</w:t>
      </w:r>
    </w:p>
    <w:p w14:paraId="26F6B95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二、我单位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未被列入严重违法失信名单、失信被执行人</w:t>
      </w:r>
      <w:r>
        <w:rPr>
          <w:rFonts w:hint="eastAsia" w:ascii="宋体" w:hAnsi="宋体" w:eastAsia="宋体" w:cs="宋体"/>
          <w:i w:val="0"/>
          <w:iCs w:val="0"/>
          <w:color w:val="auto"/>
          <w:kern w:val="0"/>
          <w:sz w:val="24"/>
          <w:szCs w:val="24"/>
          <w:highlight w:val="none"/>
          <w:lang w:eastAsia="zh-CN"/>
        </w:rPr>
        <w:t>名单</w:t>
      </w:r>
      <w:r>
        <w:rPr>
          <w:rFonts w:hint="eastAsia" w:ascii="宋体" w:hAnsi="宋体" w:eastAsia="宋体" w:cs="宋体"/>
          <w:i w:val="0"/>
          <w:iCs w:val="0"/>
          <w:color w:val="auto"/>
          <w:kern w:val="0"/>
          <w:sz w:val="24"/>
          <w:szCs w:val="24"/>
          <w:highlight w:val="none"/>
        </w:rPr>
        <w:t>、重大税收违法案件当事人名单、政府采购严重违法失信行为记录名</w:t>
      </w:r>
      <w:r>
        <w:rPr>
          <w:rFonts w:hint="eastAsia" w:ascii="宋体" w:hAnsi="宋体" w:eastAsia="宋体" w:cs="宋体"/>
          <w:i w:val="0"/>
          <w:iCs w:val="0"/>
          <w:color w:val="auto"/>
          <w:kern w:val="0"/>
          <w:sz w:val="24"/>
          <w:szCs w:val="24"/>
          <w:highlight w:val="none"/>
          <w:lang w:eastAsia="zh-CN"/>
        </w:rPr>
        <w:t>单</w:t>
      </w:r>
      <w:r>
        <w:rPr>
          <w:rFonts w:hint="eastAsia" w:ascii="宋体" w:hAnsi="宋体" w:eastAsia="宋体" w:cs="宋体"/>
          <w:i w:val="0"/>
          <w:iCs w:val="0"/>
          <w:color w:val="auto"/>
          <w:kern w:val="0"/>
          <w:sz w:val="24"/>
          <w:szCs w:val="24"/>
          <w:highlight w:val="none"/>
        </w:rPr>
        <w:t>。</w:t>
      </w:r>
    </w:p>
    <w:p w14:paraId="7817EDEE">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三、如果本公司（本人）有幸中标（成交），在合同签订之前，采购单位有权要求本公司（本人）提供资格证明材料原件进行核验。</w:t>
      </w:r>
    </w:p>
    <w:p w14:paraId="4D4BE410">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四、我单位</w:t>
      </w:r>
      <w:r>
        <w:rPr>
          <w:rFonts w:hint="eastAsia" w:ascii="宋体" w:hAnsi="宋体" w:eastAsia="宋体" w:cs="宋体"/>
          <w:i w:val="0"/>
          <w:iCs w:val="0"/>
          <w:color w:val="auto"/>
          <w:kern w:val="0"/>
          <w:sz w:val="24"/>
          <w:szCs w:val="24"/>
          <w:highlight w:val="none"/>
          <w:lang w:eastAsia="zh-CN"/>
        </w:rPr>
        <w:t>（本人）</w:t>
      </w:r>
      <w:r>
        <w:rPr>
          <w:rFonts w:hint="eastAsia" w:ascii="宋体" w:hAnsi="宋体" w:eastAsia="宋体" w:cs="宋体"/>
          <w:i w:val="0"/>
          <w:iCs w:val="0"/>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6F125E5E">
      <w:pPr>
        <w:spacing w:line="560" w:lineRule="exact"/>
        <w:rPr>
          <w:rFonts w:hint="eastAsia" w:ascii="宋体" w:hAnsi="宋体" w:eastAsia="宋体" w:cs="宋体"/>
          <w:i w:val="0"/>
          <w:iCs w:val="0"/>
          <w:color w:val="auto"/>
          <w:kern w:val="0"/>
          <w:sz w:val="24"/>
          <w:szCs w:val="24"/>
          <w:highlight w:val="none"/>
        </w:rPr>
      </w:pPr>
    </w:p>
    <w:p w14:paraId="03704243">
      <w:pPr>
        <w:spacing w:line="560" w:lineRule="exact"/>
        <w:rPr>
          <w:rFonts w:hint="eastAsia" w:ascii="宋体" w:hAnsi="宋体" w:eastAsia="宋体" w:cs="宋体"/>
          <w:i w:val="0"/>
          <w:iCs w:val="0"/>
          <w:color w:val="auto"/>
          <w:kern w:val="0"/>
          <w:sz w:val="24"/>
          <w:szCs w:val="24"/>
          <w:highlight w:val="none"/>
        </w:rPr>
      </w:pPr>
    </w:p>
    <w:p w14:paraId="30F018FE">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B9564E7">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w:t>
      </w:r>
      <w:r>
        <w:rPr>
          <w:rFonts w:hint="eastAsia" w:cs="宋体"/>
          <w:i w:val="0"/>
          <w:iCs w:val="0"/>
          <w:color w:val="auto"/>
          <w:kern w:val="0"/>
          <w:sz w:val="24"/>
          <w:szCs w:val="24"/>
          <w:highlight w:val="none"/>
          <w:lang w:eastAsia="zh-CN"/>
        </w:rPr>
        <w:t>盖章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3B740787">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282D3BE6">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zh-CN" w:eastAsia="zh-CN" w:bidi="ar-SA"/>
        </w:rPr>
      </w:pPr>
      <w:bookmarkStart w:id="679" w:name="_Toc109900336"/>
      <w:bookmarkStart w:id="680" w:name="_Toc140132840"/>
      <w:bookmarkStart w:id="681" w:name="_Toc155185930"/>
      <w:bookmarkStart w:id="682" w:name="_Toc109899917"/>
      <w:bookmarkStart w:id="683" w:name="_Toc163492923"/>
      <w:bookmarkStart w:id="684" w:name="_Toc109899498"/>
      <w:bookmarkStart w:id="685" w:name="_Toc25670"/>
      <w:r>
        <w:rPr>
          <w:rFonts w:hint="eastAsia" w:cstheme="majorBidi"/>
          <w:b/>
          <w:bCs/>
          <w:i w:val="0"/>
          <w:iCs w:val="0"/>
          <w:color w:val="auto"/>
          <w:kern w:val="2"/>
          <w:sz w:val="28"/>
          <w:szCs w:val="28"/>
          <w:highlight w:val="none"/>
          <w:lang w:val="en-US" w:eastAsia="zh-CN" w:bidi="ar-SA"/>
        </w:rPr>
        <w:t>二</w:t>
      </w:r>
      <w:r>
        <w:rPr>
          <w:rFonts w:hint="eastAsia" w:eastAsia="宋体" w:asciiTheme="majorHAnsi" w:hAnsiTheme="majorHAnsi" w:cstheme="majorBidi"/>
          <w:b/>
          <w:bCs/>
          <w:i w:val="0"/>
          <w:iCs w:val="0"/>
          <w:color w:val="auto"/>
          <w:kern w:val="2"/>
          <w:sz w:val="28"/>
          <w:szCs w:val="28"/>
          <w:highlight w:val="none"/>
          <w:lang w:val="en-US" w:eastAsia="zh-CN" w:bidi="ar-SA"/>
        </w:rPr>
        <w:t>、</w:t>
      </w:r>
      <w:bookmarkEnd w:id="679"/>
      <w:bookmarkEnd w:id="680"/>
      <w:bookmarkEnd w:id="681"/>
      <w:bookmarkEnd w:id="682"/>
      <w:bookmarkEnd w:id="683"/>
      <w:bookmarkEnd w:id="684"/>
      <w:bookmarkStart w:id="686" w:name="_Toc155185931"/>
      <w:r>
        <w:rPr>
          <w:rFonts w:hint="eastAsia" w:eastAsia="宋体" w:asciiTheme="majorHAnsi" w:hAnsiTheme="majorHAnsi" w:cstheme="majorBidi"/>
          <w:b/>
          <w:bCs/>
          <w:i w:val="0"/>
          <w:iCs w:val="0"/>
          <w:color w:val="auto"/>
          <w:kern w:val="2"/>
          <w:sz w:val="28"/>
          <w:szCs w:val="28"/>
          <w:highlight w:val="none"/>
          <w:lang w:val="zh-CN" w:eastAsia="zh-CN" w:bidi="ar-SA"/>
        </w:rPr>
        <w:t>联合体协议书</w:t>
      </w:r>
      <w:bookmarkEnd w:id="686"/>
      <w:r>
        <w:rPr>
          <w:rFonts w:hint="eastAsia" w:ascii="宋体" w:hAnsi="宋体" w:eastAsia="宋体" w:cstheme="minorBidi"/>
          <w:b w:val="0"/>
          <w:bCs w:val="0"/>
          <w:i w:val="0"/>
          <w:iCs w:val="0"/>
          <w:color w:val="auto"/>
          <w:kern w:val="2"/>
          <w:sz w:val="28"/>
          <w:szCs w:val="28"/>
          <w:highlight w:val="none"/>
          <w:lang w:val="zh-CN" w:eastAsia="zh-CN" w:bidi="ar-SA"/>
        </w:rPr>
        <w:t>【如适用】</w:t>
      </w:r>
      <w:bookmarkEnd w:id="685"/>
    </w:p>
    <w:p w14:paraId="39563C7F">
      <w:pPr>
        <w:snapToGrid w:val="0"/>
        <w:spacing w:line="360" w:lineRule="auto"/>
        <w:jc w:val="center"/>
        <w:outlineLvl w:val="0"/>
        <w:rPr>
          <w:rFonts w:hint="eastAsia" w:ascii="宋体" w:hAnsi="宋体" w:cs="宋体"/>
          <w:b/>
          <w:i w:val="0"/>
          <w:iCs w:val="0"/>
          <w:color w:val="auto"/>
          <w:kern w:val="0"/>
          <w:sz w:val="32"/>
          <w:szCs w:val="32"/>
          <w:highlight w:val="none"/>
        </w:rPr>
      </w:pPr>
    </w:p>
    <w:p w14:paraId="2AA212CE">
      <w:pPr>
        <w:snapToGrid w:val="0"/>
        <w:spacing w:line="360" w:lineRule="auto"/>
        <w:jc w:val="center"/>
        <w:outlineLvl w:val="0"/>
        <w:rPr>
          <w:rFonts w:hint="eastAsia" w:ascii="宋体" w:hAnsi="宋体" w:cs="宋体"/>
          <w:b/>
          <w:i w:val="0"/>
          <w:iCs w:val="0"/>
          <w:color w:val="auto"/>
          <w:kern w:val="0"/>
          <w:sz w:val="32"/>
          <w:szCs w:val="32"/>
          <w:highlight w:val="none"/>
        </w:rPr>
      </w:pPr>
      <w:bookmarkStart w:id="687" w:name="_Toc16277"/>
      <w:r>
        <w:rPr>
          <w:rFonts w:hint="eastAsia" w:ascii="宋体" w:hAnsi="宋体" w:cs="宋体"/>
          <w:b/>
          <w:i w:val="0"/>
          <w:iCs w:val="0"/>
          <w:color w:val="auto"/>
          <w:kern w:val="0"/>
          <w:sz w:val="32"/>
          <w:szCs w:val="32"/>
          <w:highlight w:val="none"/>
        </w:rPr>
        <w:t>联合体协议书</w:t>
      </w:r>
      <w:bookmarkEnd w:id="687"/>
    </w:p>
    <w:p w14:paraId="67954623">
      <w:pPr>
        <w:widowControl/>
        <w:spacing w:line="360" w:lineRule="auto"/>
        <w:ind w:firstLine="482" w:firstLineChars="200"/>
        <w:jc w:val="left"/>
        <w:rPr>
          <w:rFonts w:ascii="宋体" w:hAnsi="宋体" w:cs="宋体"/>
          <w:b/>
          <w:i w:val="0"/>
          <w:iCs w:val="0"/>
          <w:color w:val="auto"/>
          <w:sz w:val="24"/>
          <w:highlight w:val="none"/>
        </w:rPr>
      </w:pPr>
      <w:r>
        <w:rPr>
          <w:rFonts w:hint="eastAsia" w:ascii="宋体" w:hAnsi="宋体" w:cs="宋体"/>
          <w:b/>
          <w:i w:val="0"/>
          <w:iCs w:val="0"/>
          <w:color w:val="auto"/>
          <w:sz w:val="24"/>
          <w:highlight w:val="none"/>
        </w:rPr>
        <w:t>（以联合体形式</w:t>
      </w:r>
      <w:r>
        <w:rPr>
          <w:rFonts w:hint="eastAsia" w:cs="宋体"/>
          <w:b/>
          <w:i w:val="0"/>
          <w:iCs w:val="0"/>
          <w:color w:val="auto"/>
          <w:sz w:val="24"/>
          <w:highlight w:val="none"/>
          <w:lang w:val="en-US" w:eastAsia="zh-CN"/>
        </w:rPr>
        <w:t>谈判响应</w:t>
      </w:r>
      <w:r>
        <w:rPr>
          <w:rFonts w:hint="eastAsia" w:ascii="宋体" w:hAnsi="宋体" w:cs="宋体"/>
          <w:b/>
          <w:i w:val="0"/>
          <w:iCs w:val="0"/>
          <w:color w:val="auto"/>
          <w:sz w:val="24"/>
          <w:highlight w:val="none"/>
        </w:rPr>
        <w:t>的，提供联合</w:t>
      </w:r>
      <w:r>
        <w:rPr>
          <w:rFonts w:hint="eastAsia" w:cs="宋体"/>
          <w:b/>
          <w:i w:val="0"/>
          <w:iCs w:val="0"/>
          <w:color w:val="auto"/>
          <w:sz w:val="24"/>
          <w:highlight w:val="none"/>
          <w:lang w:val="en-US" w:eastAsia="zh-CN"/>
        </w:rPr>
        <w:t>体</w:t>
      </w:r>
      <w:r>
        <w:rPr>
          <w:rFonts w:hint="eastAsia" w:ascii="宋体" w:hAnsi="宋体" w:cs="宋体"/>
          <w:b/>
          <w:i w:val="0"/>
          <w:iCs w:val="0"/>
          <w:color w:val="auto"/>
          <w:sz w:val="24"/>
          <w:highlight w:val="none"/>
        </w:rPr>
        <w:t>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；本项目不接受联合体</w:t>
      </w:r>
      <w:r>
        <w:rPr>
          <w:rFonts w:hint="eastAsia" w:cs="宋体"/>
          <w:b/>
          <w:i w:val="0"/>
          <w:iCs w:val="0"/>
          <w:color w:val="auto"/>
          <w:sz w:val="24"/>
          <w:highlight w:val="none"/>
          <w:lang w:val="en-US" w:eastAsia="zh-CN"/>
        </w:rPr>
        <w:t>谈判响应</w:t>
      </w:r>
      <w:r>
        <w:rPr>
          <w:rFonts w:hint="eastAsia" w:ascii="宋体" w:hAnsi="宋体" w:cs="宋体"/>
          <w:b/>
          <w:i w:val="0"/>
          <w:iCs w:val="0"/>
          <w:color w:val="auto"/>
          <w:sz w:val="24"/>
          <w:highlight w:val="none"/>
        </w:rPr>
        <w:t>或者</w:t>
      </w:r>
      <w:r>
        <w:rPr>
          <w:rFonts w:hint="eastAsia" w:cs="宋体"/>
          <w:b/>
          <w:i w:val="0"/>
          <w:iCs w:val="0"/>
          <w:color w:val="auto"/>
          <w:sz w:val="24"/>
          <w:highlight w:val="none"/>
          <w:lang w:val="en-US" w:eastAsia="zh-CN"/>
        </w:rPr>
        <w:t>供应商</w:t>
      </w:r>
      <w:r>
        <w:rPr>
          <w:rFonts w:hint="eastAsia" w:ascii="宋体" w:hAnsi="宋体" w:cs="宋体"/>
          <w:b/>
          <w:i w:val="0"/>
          <w:iCs w:val="0"/>
          <w:color w:val="auto"/>
          <w:sz w:val="24"/>
          <w:highlight w:val="none"/>
        </w:rPr>
        <w:t>不以联合体形式</w:t>
      </w:r>
      <w:r>
        <w:rPr>
          <w:rFonts w:hint="eastAsia" w:cs="宋体"/>
          <w:b/>
          <w:i w:val="0"/>
          <w:iCs w:val="0"/>
          <w:color w:val="auto"/>
          <w:sz w:val="24"/>
          <w:highlight w:val="none"/>
          <w:lang w:val="en-US" w:eastAsia="zh-CN"/>
        </w:rPr>
        <w:t>谈判响应</w:t>
      </w:r>
      <w:r>
        <w:rPr>
          <w:rFonts w:hint="eastAsia" w:ascii="宋体" w:hAnsi="宋体" w:cs="宋体"/>
          <w:b/>
          <w:i w:val="0"/>
          <w:iCs w:val="0"/>
          <w:color w:val="auto"/>
          <w:sz w:val="24"/>
          <w:highlight w:val="none"/>
        </w:rPr>
        <w:t>的，则不需要提供）</w:t>
      </w:r>
    </w:p>
    <w:p w14:paraId="14187E6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（联合体所有成员名称）</w:t>
      </w:r>
      <w:r>
        <w:rPr>
          <w:rFonts w:hint="eastAsia" w:ascii="宋体" w:hAnsi="宋体" w:cs="宋体"/>
          <w:i w:val="0"/>
          <w:iCs w:val="0"/>
          <w:color w:val="auto"/>
          <w:kern w:val="0"/>
          <w:sz w:val="24"/>
          <w:highlight w:val="none"/>
        </w:rPr>
        <w:t>自愿</w:t>
      </w:r>
      <w:r>
        <w:rPr>
          <w:rFonts w:hint="eastAsia" w:ascii="宋体" w:hAnsi="宋体" w:cs="宋体"/>
          <w:i w:val="0"/>
          <w:iCs w:val="0"/>
          <w:color w:val="auto"/>
          <w:kern w:val="0"/>
          <w:sz w:val="24"/>
          <w:highlight w:val="none"/>
          <w:lang w:val="zh-CN"/>
        </w:rPr>
        <w:t>组成一个联合体，以一个</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的身份</w:t>
      </w:r>
      <w:r>
        <w:rPr>
          <w:rFonts w:hint="eastAsia" w:ascii="宋体" w:hAnsi="宋体" w:cs="宋体"/>
          <w:i w:val="0"/>
          <w:iCs w:val="0"/>
          <w:color w:val="auto"/>
          <w:kern w:val="0"/>
          <w:sz w:val="24"/>
          <w:highlight w:val="none"/>
        </w:rPr>
        <w:t>参加</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项目</w:t>
      </w:r>
      <w:r>
        <w:rPr>
          <w:rFonts w:hint="eastAsia" w:ascii="宋体" w:hAnsi="宋体" w:cs="宋体"/>
          <w:i w:val="0"/>
          <w:iCs w:val="0"/>
          <w:color w:val="auto"/>
          <w:sz w:val="24"/>
          <w:highlight w:val="none"/>
        </w:rPr>
        <w:t>编号</w:t>
      </w:r>
      <w:r>
        <w:rPr>
          <w:rFonts w:hint="eastAsia" w:cs="宋体"/>
          <w:i w:val="0"/>
          <w:iCs w:val="0"/>
          <w:color w:val="auto"/>
          <w:sz w:val="24"/>
          <w:highlight w:val="none"/>
          <w:lang w:val="en-US" w:eastAsia="zh-CN"/>
        </w:rPr>
        <w:t>/包号</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kern w:val="0"/>
          <w:sz w:val="24"/>
          <w:highlight w:val="none"/>
          <w:lang w:val="en-US" w:eastAsia="zh-CN"/>
        </w:rPr>
        <w:t>谈判</w:t>
      </w:r>
      <w:r>
        <w:rPr>
          <w:rFonts w:hint="eastAsia" w:ascii="宋体" w:hAnsi="宋体" w:cs="宋体"/>
          <w:i w:val="0"/>
          <w:iCs w:val="0"/>
          <w:color w:val="auto"/>
          <w:kern w:val="0"/>
          <w:sz w:val="24"/>
          <w:highlight w:val="none"/>
          <w:lang w:val="zh-CN"/>
        </w:rPr>
        <w:t xml:space="preserve">。 </w:t>
      </w:r>
    </w:p>
    <w:p w14:paraId="5649241D">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一、各方一致决定，</w:t>
      </w:r>
      <w:r>
        <w:rPr>
          <w:rFonts w:hint="eastAsia" w:ascii="宋体" w:hAnsi="宋体" w:cs="宋体"/>
          <w:i w:val="0"/>
          <w:iCs w:val="0"/>
          <w:color w:val="auto"/>
          <w:kern w:val="0"/>
          <w:sz w:val="24"/>
          <w:highlight w:val="none"/>
          <w:u w:val="single"/>
        </w:rPr>
        <w:t>（某联合体成员名称）</w:t>
      </w:r>
      <w:r>
        <w:rPr>
          <w:rFonts w:hint="eastAsia" w:ascii="宋体" w:hAnsi="宋体" w:cs="宋体"/>
          <w:i w:val="0"/>
          <w:iCs w:val="0"/>
          <w:color w:val="auto"/>
          <w:kern w:val="0"/>
          <w:sz w:val="24"/>
          <w:highlight w:val="none"/>
        </w:rPr>
        <w:t>为联合体</w:t>
      </w:r>
      <w:r>
        <w:rPr>
          <w:rFonts w:hint="eastAsia" w:ascii="宋体" w:hAnsi="宋体" w:cs="宋体"/>
          <w:i w:val="0"/>
          <w:iCs w:val="0"/>
          <w:color w:val="auto"/>
          <w:kern w:val="0"/>
          <w:sz w:val="24"/>
          <w:highlight w:val="none"/>
          <w:lang w:val="zh-CN"/>
        </w:rPr>
        <w:t>牵头人</w:t>
      </w:r>
      <w:r>
        <w:rPr>
          <w:rFonts w:hint="eastAsia" w:ascii="宋体" w:hAnsi="宋体" w:cs="宋体"/>
          <w:i w:val="0"/>
          <w:iCs w:val="0"/>
          <w:color w:val="auto"/>
          <w:sz w:val="24"/>
          <w:highlight w:val="none"/>
        </w:rPr>
        <w:t>，代表所有联合体</w:t>
      </w:r>
      <w:r>
        <w:rPr>
          <w:rFonts w:hint="eastAsia" w:ascii="宋体" w:hAnsi="宋体" w:eastAsia="宋体" w:cs="宋体"/>
          <w:i w:val="0"/>
          <w:iCs w:val="0"/>
          <w:color w:val="auto"/>
          <w:sz w:val="24"/>
          <w:highlight w:val="none"/>
        </w:rPr>
        <w:t>成员负责</w:t>
      </w:r>
      <w:r>
        <w:rPr>
          <w:rFonts w:hint="eastAsia" w:cs="宋体"/>
          <w:i w:val="0"/>
          <w:iCs w:val="0"/>
          <w:color w:val="auto"/>
          <w:sz w:val="24"/>
          <w:highlight w:val="none"/>
          <w:lang w:val="en-US" w:eastAsia="zh-CN"/>
        </w:rPr>
        <w:t>谈判</w:t>
      </w:r>
      <w:r>
        <w:rPr>
          <w:rFonts w:hint="eastAsia" w:ascii="宋体" w:hAnsi="宋体" w:eastAsia="宋体" w:cs="宋体"/>
          <w:i w:val="0"/>
          <w:iCs w:val="0"/>
          <w:color w:val="auto"/>
          <w:sz w:val="24"/>
          <w:highlight w:val="none"/>
          <w:lang w:val="en-US" w:eastAsia="zh-CN"/>
        </w:rPr>
        <w:t>响应</w:t>
      </w:r>
      <w:r>
        <w:rPr>
          <w:rFonts w:hint="eastAsia" w:ascii="宋体" w:hAnsi="宋体" w:eastAsia="宋体" w:cs="宋体"/>
          <w:i w:val="0"/>
          <w:iCs w:val="0"/>
          <w:color w:val="auto"/>
          <w:sz w:val="24"/>
          <w:highlight w:val="none"/>
        </w:rPr>
        <w:t>和合同实施阶段的</w:t>
      </w:r>
      <w:r>
        <w:rPr>
          <w:rFonts w:hint="eastAsia" w:ascii="宋体" w:hAnsi="宋体" w:cs="宋体"/>
          <w:i w:val="0"/>
          <w:iCs w:val="0"/>
          <w:color w:val="auto"/>
          <w:sz w:val="24"/>
          <w:highlight w:val="none"/>
        </w:rPr>
        <w:t>主办、协调工作</w:t>
      </w:r>
      <w:r>
        <w:rPr>
          <w:rFonts w:hint="eastAsia" w:ascii="宋体" w:hAnsi="宋体" w:cs="宋体"/>
          <w:i w:val="0"/>
          <w:iCs w:val="0"/>
          <w:color w:val="auto"/>
          <w:kern w:val="0"/>
          <w:sz w:val="24"/>
          <w:highlight w:val="none"/>
          <w:lang w:val="zh-CN"/>
        </w:rPr>
        <w:t>。</w:t>
      </w:r>
    </w:p>
    <w:p w14:paraId="0D56DBD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w:t>
      </w:r>
      <w:r>
        <w:rPr>
          <w:rFonts w:hint="eastAsia" w:ascii="宋体" w:hAnsi="宋体" w:cs="宋体"/>
          <w:i w:val="0"/>
          <w:iCs w:val="0"/>
          <w:color w:val="auto"/>
          <w:sz w:val="24"/>
          <w:highlight w:val="none"/>
        </w:rPr>
        <w:t>所有联合体成员各方签署授权书，授权书载明的</w:t>
      </w:r>
      <w:r>
        <w:rPr>
          <w:rFonts w:hint="eastAsia" w:ascii="宋体" w:hAnsi="宋体" w:cs="宋体"/>
          <w:i w:val="0"/>
          <w:iCs w:val="0"/>
          <w:color w:val="auto"/>
          <w:kern w:val="0"/>
          <w:sz w:val="24"/>
          <w:highlight w:val="none"/>
          <w:lang w:val="zh-CN"/>
        </w:rPr>
        <w:t>授权代表根据</w:t>
      </w:r>
      <w:r>
        <w:rPr>
          <w:rFonts w:hint="eastAsia" w:ascii="宋体" w:hAnsi="宋体" w:cs="宋体"/>
          <w:i w:val="0"/>
          <w:iCs w:val="0"/>
          <w:color w:val="auto"/>
          <w:kern w:val="0"/>
          <w:sz w:val="24"/>
          <w:highlight w:val="none"/>
          <w:lang w:val="zh-CN" w:eastAsia="zh-CN"/>
        </w:rPr>
        <w:t>竞争性</w:t>
      </w:r>
      <w:r>
        <w:rPr>
          <w:rFonts w:hint="eastAsia" w:cs="宋体"/>
          <w:i w:val="0"/>
          <w:iCs w:val="0"/>
          <w:color w:val="auto"/>
          <w:sz w:val="24"/>
          <w:highlight w:val="none"/>
          <w:lang w:val="en-US" w:eastAsia="zh-CN"/>
        </w:rPr>
        <w:t>谈判</w:t>
      </w:r>
      <w:r>
        <w:rPr>
          <w:rFonts w:hint="eastAsia" w:ascii="宋体" w:hAnsi="宋体" w:cs="宋体"/>
          <w:i w:val="0"/>
          <w:iCs w:val="0"/>
          <w:color w:val="auto"/>
          <w:kern w:val="0"/>
          <w:sz w:val="24"/>
          <w:highlight w:val="none"/>
          <w:lang w:val="zh-CN"/>
        </w:rPr>
        <w:t>文件规定及</w:t>
      </w:r>
      <w:r>
        <w:rPr>
          <w:rFonts w:hint="eastAsia" w:cs="宋体"/>
          <w:i w:val="0"/>
          <w:iCs w:val="0"/>
          <w:color w:val="auto"/>
          <w:kern w:val="0"/>
          <w:sz w:val="24"/>
          <w:highlight w:val="none"/>
          <w:lang w:val="en-US" w:eastAsia="zh-CN"/>
        </w:rPr>
        <w:t>响应</w:t>
      </w:r>
      <w:r>
        <w:rPr>
          <w:rFonts w:hint="eastAsia" w:ascii="宋体" w:hAnsi="宋体" w:cs="宋体"/>
          <w:i w:val="0"/>
          <w:iCs w:val="0"/>
          <w:color w:val="auto"/>
          <w:kern w:val="0"/>
          <w:sz w:val="24"/>
          <w:highlight w:val="none"/>
          <w:lang w:val="zh-CN"/>
        </w:rPr>
        <w:t>内容而对采购人、采购代理机构所作的任何合法承诺，包括书面澄清及相应等均对联合投标各方产生约束力。</w:t>
      </w:r>
    </w:p>
    <w:p w14:paraId="07A293CC">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三、本次联合</w:t>
      </w:r>
      <w:r>
        <w:rPr>
          <w:rFonts w:hint="eastAsia" w:cs="宋体"/>
          <w:i w:val="0"/>
          <w:iCs w:val="0"/>
          <w:color w:val="auto"/>
          <w:sz w:val="24"/>
          <w:highlight w:val="none"/>
          <w:lang w:val="en-US" w:eastAsia="zh-CN"/>
        </w:rPr>
        <w:t>谈判</w:t>
      </w:r>
      <w:r>
        <w:rPr>
          <w:rFonts w:hint="eastAsia" w:cs="宋体"/>
          <w:i w:val="0"/>
          <w:iCs w:val="0"/>
          <w:color w:val="auto"/>
          <w:kern w:val="0"/>
          <w:sz w:val="24"/>
          <w:highlight w:val="none"/>
          <w:lang w:val="en-US" w:eastAsia="zh-CN"/>
        </w:rPr>
        <w:t>响应</w:t>
      </w:r>
      <w:r>
        <w:rPr>
          <w:rFonts w:hint="eastAsia" w:ascii="宋体" w:hAnsi="宋体" w:cs="宋体"/>
          <w:i w:val="0"/>
          <w:iCs w:val="0"/>
          <w:color w:val="auto"/>
          <w:kern w:val="0"/>
          <w:sz w:val="24"/>
          <w:highlight w:val="none"/>
          <w:lang w:val="zh-CN"/>
        </w:rPr>
        <w:t>中，分工如下：</w:t>
      </w:r>
    </w:p>
    <w:p w14:paraId="1C5D81AB">
      <w:pPr>
        <w:snapToGrid w:val="0"/>
        <w:spacing w:line="360" w:lineRule="auto"/>
        <w:ind w:firstLine="576"/>
        <w:rPr>
          <w:rFonts w:ascii="宋体" w:hAnsi="宋体" w:cs="宋体"/>
          <w:i w:val="0"/>
          <w:iCs w:val="0"/>
          <w:color w:val="auto"/>
          <w:kern w:val="0"/>
          <w:sz w:val="24"/>
          <w:highlight w:val="none"/>
          <w:lang w:val="zh-CN"/>
        </w:rPr>
      </w:pPr>
      <w:bookmarkStart w:id="688" w:name="_Hlk101134295"/>
      <w:r>
        <w:rPr>
          <w:rFonts w:hint="eastAsia" w:ascii="宋体" w:hAnsi="宋体" w:cs="宋体"/>
          <w:i w:val="0"/>
          <w:iCs w:val="0"/>
          <w:color w:val="auto"/>
          <w:kern w:val="0"/>
          <w:sz w:val="24"/>
          <w:highlight w:val="none"/>
          <w:u w:val="single"/>
        </w:rPr>
        <w:t>（联合体成员1）</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3BADC44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2</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67CB0AD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w:t>
      </w:r>
    </w:p>
    <w:bookmarkEnd w:id="688"/>
    <w:p w14:paraId="15AF1CA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四、联合体成员中小企业合同份额。</w:t>
      </w:r>
    </w:p>
    <w:p w14:paraId="3CA3168E">
      <w:pPr>
        <w:snapToGrid w:val="0"/>
        <w:spacing w:line="360" w:lineRule="auto"/>
        <w:ind w:firstLine="576"/>
        <w:rPr>
          <w:rFonts w:ascii="宋体" w:hAnsi="宋体" w:cs="宋体"/>
          <w:b/>
          <w:i w:val="0"/>
          <w:iCs w:val="0"/>
          <w:color w:val="auto"/>
          <w:kern w:val="0"/>
          <w:sz w:val="24"/>
          <w:highlight w:val="none"/>
          <w:lang w:val="zh-CN"/>
        </w:rPr>
      </w:pPr>
      <w:r>
        <w:rPr>
          <w:rFonts w:hint="eastAsia" w:ascii="宋体" w:hAnsi="宋体" w:cs="宋体"/>
          <w:i w:val="0"/>
          <w:iCs w:val="0"/>
          <w:color w:val="auto"/>
          <w:kern w:val="0"/>
          <w:sz w:val="24"/>
          <w:highlight w:val="none"/>
          <w:lang w:val="zh-CN"/>
        </w:rPr>
        <w:t>1、</w:t>
      </w: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X,</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rPr>
        <w:t>提供的全部</w:t>
      </w:r>
      <w:r>
        <w:rPr>
          <w:rFonts w:hint="eastAsia" w:cs="宋体"/>
          <w:i w:val="0"/>
          <w:iCs w:val="0"/>
          <w:color w:val="auto"/>
          <w:kern w:val="0"/>
          <w:sz w:val="24"/>
          <w:highlight w:val="none"/>
          <w:lang w:val="en-US" w:eastAsia="zh-CN"/>
        </w:rPr>
        <w:t>服务及包含的</w:t>
      </w:r>
      <w:r>
        <w:rPr>
          <w:rFonts w:hint="eastAsia" w:ascii="宋体" w:hAnsi="宋体" w:cs="宋体"/>
          <w:i w:val="0"/>
          <w:iCs w:val="0"/>
          <w:color w:val="auto"/>
          <w:kern w:val="0"/>
          <w:sz w:val="24"/>
          <w:highlight w:val="none"/>
        </w:rPr>
        <w:t>货物由小微企业制造，其合同份额占到合同总金额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kern w:val="0"/>
          <w:sz w:val="24"/>
          <w:highlight w:val="none"/>
          <w:lang w:val="zh-CN"/>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（未预留份额专门面向中小企业采购的采购项目，以及预留份额中的非预留部分采购包，接受联合体投标的，联合</w:t>
      </w:r>
      <w:r>
        <w:rPr>
          <w:rFonts w:hint="eastAsia" w:cs="宋体"/>
          <w:b/>
          <w:i w:val="0"/>
          <w:iCs w:val="0"/>
          <w:color w:val="auto"/>
          <w:kern w:val="0"/>
          <w:sz w:val="24"/>
          <w:highlight w:val="none"/>
          <w:lang w:val="en-US" w:eastAsia="zh-CN"/>
        </w:rPr>
        <w:t>体</w:t>
      </w:r>
      <w:r>
        <w:rPr>
          <w:rFonts w:hint="eastAsia" w:ascii="宋体" w:hAnsi="宋体" w:cs="宋体"/>
          <w:b/>
          <w:i w:val="0"/>
          <w:iCs w:val="0"/>
          <w:color w:val="auto"/>
          <w:kern w:val="0"/>
          <w:sz w:val="24"/>
          <w:highlight w:val="none"/>
          <w:lang w:val="zh-CN"/>
        </w:rPr>
        <w:t>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约定小微企业的合同份额占到合同总金额30%以上的，对联合体报价按评</w:t>
      </w:r>
      <w:r>
        <w:rPr>
          <w:rFonts w:hint="eastAsia" w:cs="宋体"/>
          <w:b/>
          <w:i w:val="0"/>
          <w:iCs w:val="0"/>
          <w:color w:val="auto"/>
          <w:kern w:val="0"/>
          <w:sz w:val="24"/>
          <w:highlight w:val="none"/>
          <w:lang w:val="en-US" w:eastAsia="zh-CN"/>
        </w:rPr>
        <w:t>审</w:t>
      </w:r>
      <w:r>
        <w:rPr>
          <w:rFonts w:hint="eastAsia" w:ascii="宋体" w:hAnsi="宋体" w:cs="宋体"/>
          <w:b/>
          <w:i w:val="0"/>
          <w:iCs w:val="0"/>
          <w:color w:val="auto"/>
          <w:kern w:val="0"/>
          <w:sz w:val="24"/>
          <w:highlight w:val="none"/>
          <w:lang w:val="zh-CN"/>
        </w:rPr>
        <w:t>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47752F4F">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sz w:val="24"/>
          <w:highlight w:val="none"/>
        </w:rPr>
        <w:t>2、中小企业合同金额达到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要求以联合体形式参加的项目或采购包，供应商按</w:t>
      </w:r>
      <w:r>
        <w:rPr>
          <w:rFonts w:hint="eastAsia" w:cs="宋体"/>
          <w:b/>
          <w:bCs/>
          <w:i w:val="0"/>
          <w:iCs w:val="0"/>
          <w:color w:val="auto"/>
          <w:sz w:val="24"/>
          <w:highlight w:val="none"/>
          <w:lang w:val="en-US" w:eastAsia="zh-CN"/>
        </w:rPr>
        <w:t>竞争性谈判</w:t>
      </w:r>
      <w:r>
        <w:rPr>
          <w:rFonts w:hint="eastAsia" w:ascii="宋体" w:hAnsi="宋体" w:cs="宋体"/>
          <w:b/>
          <w:bCs/>
          <w:i w:val="0"/>
          <w:iCs w:val="0"/>
          <w:color w:val="auto"/>
          <w:sz w:val="24"/>
          <w:highlight w:val="none"/>
        </w:rPr>
        <w:t>文件第一部分</w:t>
      </w:r>
      <w:r>
        <w:rPr>
          <w:rFonts w:hint="eastAsia" w:cs="宋体"/>
          <w:b/>
          <w:bCs/>
          <w:i w:val="0"/>
          <w:iCs w:val="0"/>
          <w:color w:val="auto"/>
          <w:sz w:val="24"/>
          <w:highlight w:val="none"/>
          <w:lang w:val="en-US" w:eastAsia="zh-CN"/>
        </w:rPr>
        <w:t>竞争性谈判</w:t>
      </w:r>
      <w:r>
        <w:rPr>
          <w:rFonts w:hint="eastAsia" w:ascii="宋体" w:hAnsi="宋体" w:cs="宋体"/>
          <w:b/>
          <w:bCs/>
          <w:i w:val="0"/>
          <w:iCs w:val="0"/>
          <w:color w:val="auto"/>
          <w:sz w:val="24"/>
          <w:highlight w:val="none"/>
        </w:rPr>
        <w:t>公告申请人的资格要求中规定的联合</w:t>
      </w:r>
      <w:r>
        <w:rPr>
          <w:rFonts w:hint="eastAsia" w:cs="宋体"/>
          <w:b/>
          <w:bCs/>
          <w:i w:val="0"/>
          <w:iCs w:val="0"/>
          <w:color w:val="auto"/>
          <w:sz w:val="24"/>
          <w:highlight w:val="none"/>
          <w:lang w:val="en-US" w:eastAsia="zh-CN"/>
        </w:rPr>
        <w:t>体</w:t>
      </w:r>
      <w:r>
        <w:rPr>
          <w:rFonts w:hint="eastAsia" w:ascii="宋体" w:hAnsi="宋体" w:cs="宋体"/>
          <w:b/>
          <w:bCs/>
          <w:i w:val="0"/>
          <w:iCs w:val="0"/>
          <w:color w:val="auto"/>
          <w:sz w:val="24"/>
          <w:highlight w:val="none"/>
        </w:rPr>
        <w:t>协议</w:t>
      </w:r>
      <w:r>
        <w:rPr>
          <w:rFonts w:hint="eastAsia" w:cs="宋体"/>
          <w:b/>
          <w:bCs/>
          <w:i w:val="0"/>
          <w:iCs w:val="0"/>
          <w:color w:val="auto"/>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p>
    <w:p w14:paraId="37189879">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五、如果</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sz w:val="24"/>
          <w:highlight w:val="none"/>
        </w:rPr>
        <w:t>联合体各成员方共同与采购人签订</w:t>
      </w:r>
      <w:r>
        <w:rPr>
          <w:rFonts w:hint="eastAsia" w:ascii="宋体" w:hAnsi="宋体" w:cs="宋体"/>
          <w:i w:val="0"/>
          <w:iCs w:val="0"/>
          <w:color w:val="auto"/>
          <w:sz w:val="24"/>
          <w:highlight w:val="none"/>
          <w:lang w:val="en-US" w:eastAsia="zh-CN"/>
        </w:rPr>
        <w:t>采购</w:t>
      </w:r>
      <w:r>
        <w:rPr>
          <w:rFonts w:hint="eastAsia" w:ascii="宋体" w:hAnsi="宋体" w:cs="宋体"/>
          <w:i w:val="0"/>
          <w:iCs w:val="0"/>
          <w:color w:val="auto"/>
          <w:sz w:val="24"/>
          <w:highlight w:val="none"/>
        </w:rPr>
        <w:t>合同，并就采购合同约定的事项对采购人承担连带责任。</w:t>
      </w:r>
    </w:p>
    <w:p w14:paraId="4189AEE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六、有关本次联合</w:t>
      </w:r>
      <w:r>
        <w:rPr>
          <w:rFonts w:hint="eastAsia" w:cs="宋体"/>
          <w:i w:val="0"/>
          <w:iCs w:val="0"/>
          <w:color w:val="auto"/>
          <w:kern w:val="0"/>
          <w:sz w:val="24"/>
          <w:highlight w:val="none"/>
          <w:lang w:val="en-US" w:eastAsia="zh-CN"/>
        </w:rPr>
        <w:t>谈判响应</w:t>
      </w:r>
      <w:r>
        <w:rPr>
          <w:rFonts w:hint="eastAsia" w:ascii="宋体" w:hAnsi="宋体" w:cs="宋体"/>
          <w:i w:val="0"/>
          <w:iCs w:val="0"/>
          <w:color w:val="auto"/>
          <w:kern w:val="0"/>
          <w:sz w:val="24"/>
          <w:highlight w:val="none"/>
          <w:lang w:val="zh-CN"/>
        </w:rPr>
        <w:t>的其他事宜：</w:t>
      </w:r>
    </w:p>
    <w:p w14:paraId="0314761C">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1、联合体各方不再单独参加或者与其他供应商另外组成联合体参加同一合同项下的政府采购活动。</w:t>
      </w:r>
    </w:p>
    <w:p w14:paraId="7802B51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2、联合体中有同类资质的各方按照联合体分工承担相同工作的，按照资质等级较低的供应商确定资质等级。</w:t>
      </w:r>
    </w:p>
    <w:p w14:paraId="288D0668">
      <w:pPr>
        <w:snapToGrid w:val="0"/>
        <w:spacing w:line="360" w:lineRule="auto"/>
        <w:ind w:firstLine="576"/>
        <w:rPr>
          <w:rFonts w:hint="eastAsia"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3、本协议提交采购人、采购代理机构后，联合体各方不得以任何形式对上述内容进行修改或撤销。</w:t>
      </w:r>
    </w:p>
    <w:p w14:paraId="6D0ADF90">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4、</w:t>
      </w:r>
      <w:r>
        <w:rPr>
          <w:rFonts w:hint="eastAsia" w:ascii="宋体" w:hAnsi="宋体" w:cs="宋体"/>
          <w:i w:val="0"/>
          <w:iCs w:val="0"/>
          <w:color w:val="auto"/>
          <w:kern w:val="0"/>
          <w:sz w:val="24"/>
          <w:highlight w:val="none"/>
          <w:lang w:val="zh-CN"/>
        </w:rPr>
        <w:t>其他：……</w:t>
      </w:r>
    </w:p>
    <w:p w14:paraId="43009373">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5、</w:t>
      </w:r>
      <w:r>
        <w:rPr>
          <w:rFonts w:hint="eastAsia" w:ascii="宋体" w:hAnsi="宋体" w:cs="宋体"/>
          <w:i w:val="0"/>
          <w:iCs w:val="0"/>
          <w:color w:val="auto"/>
          <w:kern w:val="0"/>
          <w:sz w:val="24"/>
          <w:highlight w:val="none"/>
          <w:lang w:val="zh-CN"/>
        </w:rPr>
        <w:t>本协议书自签署之日起生效，若未</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，自本</w:t>
      </w:r>
      <w:r>
        <w:rPr>
          <w:rFonts w:hint="eastAsia" w:cs="宋体"/>
          <w:i w:val="0"/>
          <w:iCs w:val="0"/>
          <w:color w:val="auto"/>
          <w:kern w:val="0"/>
          <w:sz w:val="24"/>
          <w:highlight w:val="none"/>
          <w:lang w:val="en-US" w:eastAsia="zh-CN"/>
        </w:rPr>
        <w:t>响应文件</w:t>
      </w:r>
      <w:r>
        <w:rPr>
          <w:rFonts w:hint="eastAsia" w:ascii="宋体" w:hAnsi="宋体" w:cs="宋体"/>
          <w:i w:val="0"/>
          <w:iCs w:val="0"/>
          <w:color w:val="auto"/>
          <w:kern w:val="0"/>
          <w:sz w:val="24"/>
          <w:highlight w:val="none"/>
          <w:lang w:val="zh-CN"/>
        </w:rPr>
        <w:t>有效期结束后自行失效；若</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6、</w:t>
      </w:r>
      <w:r>
        <w:rPr>
          <w:rFonts w:hint="eastAsia" w:ascii="宋体" w:hAnsi="宋体" w:cs="宋体"/>
          <w:i w:val="0"/>
          <w:iCs w:val="0"/>
          <w:color w:val="auto"/>
          <w:kern w:val="0"/>
          <w:sz w:val="24"/>
          <w:highlight w:val="none"/>
          <w:lang w:val="zh-CN"/>
        </w:rPr>
        <w:t>本协议书正本一式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份；副本一式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w:t>
      </w:r>
    </w:p>
    <w:p w14:paraId="1797DC92">
      <w:pPr>
        <w:pStyle w:val="3"/>
        <w:rPr>
          <w:i w:val="0"/>
          <w:iCs w:val="0"/>
          <w:color w:val="auto"/>
          <w:highlight w:val="none"/>
          <w:lang w:val="zh-CN"/>
        </w:rPr>
      </w:pPr>
    </w:p>
    <w:p w14:paraId="6A1B5B57">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1</w:t>
      </w:r>
      <w:r>
        <w:rPr>
          <w:rFonts w:hint="eastAsia" w:ascii="宋体" w:hAnsi="宋体" w:cs="宋体"/>
          <w:i w:val="0"/>
          <w:iCs w:val="0"/>
          <w:color w:val="auto"/>
          <w:kern w:val="0"/>
          <w:sz w:val="24"/>
          <w:highlight w:val="none"/>
          <w:lang w:val="zh-CN"/>
        </w:rPr>
        <w:t>名称(公章)：</w:t>
      </w:r>
    </w:p>
    <w:p w14:paraId="21DBA726">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2</w:t>
      </w:r>
      <w:r>
        <w:rPr>
          <w:rFonts w:hint="eastAsia" w:ascii="宋体" w:hAnsi="宋体" w:cs="宋体"/>
          <w:i w:val="0"/>
          <w:iCs w:val="0"/>
          <w:color w:val="auto"/>
          <w:kern w:val="0"/>
          <w:sz w:val="24"/>
          <w:highlight w:val="none"/>
          <w:lang w:val="zh-CN"/>
        </w:rPr>
        <w:t>名称(公章)：</w:t>
      </w:r>
    </w:p>
    <w:p w14:paraId="2C01AA77">
      <w:pPr>
        <w:snapToGrid w:val="0"/>
        <w:spacing w:line="360" w:lineRule="auto"/>
        <w:ind w:right="960"/>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p>
    <w:p w14:paraId="64D03F6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日期：  年  月   日</w:t>
      </w:r>
    </w:p>
    <w:p w14:paraId="69BB115A">
      <w:pPr>
        <w:spacing w:line="360" w:lineRule="auto"/>
        <w:ind w:right="420"/>
        <w:rPr>
          <w:rFonts w:ascii="宋体" w:hAnsi="宋体" w:cs="宋体"/>
          <w:i w:val="0"/>
          <w:iCs w:val="0"/>
          <w:color w:val="auto"/>
          <w:sz w:val="24"/>
          <w:highlight w:val="none"/>
        </w:rPr>
      </w:pPr>
      <w:r>
        <w:rPr>
          <w:rFonts w:hint="eastAsia" w:ascii="宋体" w:hAnsi="宋体" w:cs="宋体"/>
          <w:i w:val="0"/>
          <w:iCs w:val="0"/>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i w:val="0"/>
          <w:iCs w:val="0"/>
          <w:color w:val="auto"/>
          <w:highlight w:val="none"/>
          <w:u w:val="single"/>
        </w:rPr>
      </w:pPr>
      <w:r>
        <w:rPr>
          <w:rFonts w:cs="Tahoma"/>
          <w:i w:val="0"/>
          <w:iCs w:val="0"/>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zh-CN" w:eastAsia="zh-CN" w:bidi="ar-SA"/>
        </w:rPr>
      </w:pPr>
      <w:bookmarkStart w:id="689" w:name="_Toc162299566"/>
      <w:bookmarkStart w:id="690" w:name="_Toc31894"/>
      <w:bookmarkStart w:id="691" w:name="_Toc156490356"/>
      <w:bookmarkStart w:id="692" w:name="_Hlk101169080"/>
      <w:r>
        <w:rPr>
          <w:rFonts w:hint="eastAsia" w:cstheme="majorBidi"/>
          <w:b/>
          <w:bCs/>
          <w:i w:val="0"/>
          <w:iCs w:val="0"/>
          <w:color w:val="auto"/>
          <w:kern w:val="2"/>
          <w:sz w:val="28"/>
          <w:szCs w:val="28"/>
          <w:highlight w:val="none"/>
          <w:lang w:val="en-US" w:eastAsia="zh-CN" w:bidi="ar-SA"/>
        </w:rPr>
        <w:t>三</w:t>
      </w:r>
      <w:r>
        <w:rPr>
          <w:rFonts w:hint="eastAsia" w:eastAsia="宋体" w:asciiTheme="majorHAnsi" w:hAnsiTheme="majorHAnsi" w:cstheme="majorBidi"/>
          <w:b/>
          <w:bCs/>
          <w:i w:val="0"/>
          <w:iCs w:val="0"/>
          <w:color w:val="auto"/>
          <w:kern w:val="2"/>
          <w:sz w:val="28"/>
          <w:szCs w:val="28"/>
          <w:highlight w:val="none"/>
          <w:lang w:val="en-US" w:eastAsia="zh-CN" w:bidi="ar-SA"/>
        </w:rPr>
        <w:t>、</w:t>
      </w:r>
      <w:r>
        <w:rPr>
          <w:rFonts w:hint="eastAsia" w:eastAsia="宋体" w:asciiTheme="majorHAnsi" w:hAnsiTheme="majorHAnsi" w:cstheme="majorBidi"/>
          <w:b/>
          <w:bCs/>
          <w:i w:val="0"/>
          <w:iCs w:val="0"/>
          <w:color w:val="auto"/>
          <w:kern w:val="2"/>
          <w:sz w:val="28"/>
          <w:szCs w:val="28"/>
          <w:highlight w:val="none"/>
          <w:lang w:val="zh-CN" w:eastAsia="zh-CN" w:bidi="ar-SA"/>
        </w:rPr>
        <w:t>分包意向协议书</w:t>
      </w:r>
      <w:r>
        <w:rPr>
          <w:rFonts w:hint="eastAsia" w:ascii="宋体" w:hAnsi="宋体" w:eastAsia="宋体" w:cstheme="minorBidi"/>
          <w:b w:val="0"/>
          <w:bCs w:val="0"/>
          <w:i w:val="0"/>
          <w:iCs w:val="0"/>
          <w:color w:val="auto"/>
          <w:kern w:val="2"/>
          <w:sz w:val="28"/>
          <w:szCs w:val="28"/>
          <w:highlight w:val="none"/>
          <w:lang w:val="zh-CN" w:eastAsia="zh-CN" w:bidi="ar-SA"/>
        </w:rPr>
        <w:t>【如适用】</w:t>
      </w:r>
      <w:bookmarkEnd w:id="689"/>
      <w:bookmarkEnd w:id="690"/>
      <w:bookmarkEnd w:id="691"/>
    </w:p>
    <w:p w14:paraId="72EF9FB2">
      <w:pPr>
        <w:snapToGrid w:val="0"/>
        <w:spacing w:line="360" w:lineRule="auto"/>
        <w:jc w:val="center"/>
        <w:outlineLvl w:val="0"/>
        <w:rPr>
          <w:rFonts w:hint="eastAsia" w:ascii="宋体" w:hAnsi="宋体" w:cs="宋体"/>
          <w:b/>
          <w:i w:val="0"/>
          <w:iCs w:val="0"/>
          <w:color w:val="auto"/>
          <w:kern w:val="0"/>
          <w:sz w:val="32"/>
          <w:szCs w:val="32"/>
          <w:highlight w:val="none"/>
        </w:rPr>
      </w:pPr>
    </w:p>
    <w:p w14:paraId="51ED9DD2">
      <w:pPr>
        <w:snapToGrid w:val="0"/>
        <w:spacing w:line="360" w:lineRule="auto"/>
        <w:jc w:val="center"/>
        <w:outlineLvl w:val="0"/>
        <w:rPr>
          <w:rFonts w:hint="eastAsia" w:ascii="宋体" w:hAnsi="宋体" w:eastAsia="宋体" w:cs="宋体"/>
          <w:b/>
          <w:i w:val="0"/>
          <w:iCs w:val="0"/>
          <w:color w:val="auto"/>
          <w:kern w:val="0"/>
          <w:sz w:val="32"/>
          <w:szCs w:val="32"/>
          <w:highlight w:val="none"/>
          <w:lang w:val="en-US" w:eastAsia="zh-CN"/>
        </w:rPr>
      </w:pPr>
      <w:bookmarkStart w:id="693" w:name="_Toc30239"/>
      <w:r>
        <w:rPr>
          <w:rFonts w:hint="eastAsia" w:ascii="宋体" w:hAnsi="宋体" w:cs="宋体"/>
          <w:b/>
          <w:i w:val="0"/>
          <w:iCs w:val="0"/>
          <w:color w:val="auto"/>
          <w:kern w:val="0"/>
          <w:sz w:val="32"/>
          <w:szCs w:val="32"/>
          <w:highlight w:val="none"/>
        </w:rPr>
        <w:t>分包意向协议</w:t>
      </w:r>
      <w:r>
        <w:rPr>
          <w:rFonts w:hint="eastAsia" w:ascii="宋体" w:hAnsi="宋体" w:cs="宋体"/>
          <w:b/>
          <w:i w:val="0"/>
          <w:iCs w:val="0"/>
          <w:color w:val="auto"/>
          <w:kern w:val="0"/>
          <w:sz w:val="32"/>
          <w:szCs w:val="32"/>
          <w:highlight w:val="none"/>
          <w:lang w:val="en-US" w:eastAsia="zh-CN"/>
        </w:rPr>
        <w:t>书</w:t>
      </w:r>
      <w:bookmarkEnd w:id="693"/>
    </w:p>
    <w:p w14:paraId="4E9F0BF4">
      <w:pPr>
        <w:widowControl/>
        <w:spacing w:line="360" w:lineRule="auto"/>
        <w:ind w:firstLine="120" w:firstLineChars="50"/>
        <w:jc w:val="left"/>
        <w:rPr>
          <w:rFonts w:ascii="宋体" w:hAnsi="宋体" w:cs="宋体"/>
          <w:i w:val="0"/>
          <w:iCs w:val="0"/>
          <w:color w:val="auto"/>
          <w:sz w:val="24"/>
          <w:highlight w:val="none"/>
        </w:rPr>
      </w:pPr>
      <w:r>
        <w:rPr>
          <w:rFonts w:hint="eastAsia" w:ascii="宋体" w:hAnsi="宋体" w:cs="宋体"/>
          <w:i w:val="0"/>
          <w:iCs w:val="0"/>
          <w:color w:val="auto"/>
          <w:sz w:val="24"/>
          <w:highlight w:val="none"/>
        </w:rPr>
        <w:t>（</w:t>
      </w:r>
      <w:r>
        <w:rPr>
          <w:rFonts w:hint="eastAsia" w:cs="宋体"/>
          <w:b/>
          <w:i w:val="0"/>
          <w:iCs w:val="0"/>
          <w:color w:val="auto"/>
          <w:sz w:val="24"/>
          <w:highlight w:val="none"/>
          <w:lang w:val="en-US" w:eastAsia="zh-CN"/>
        </w:rPr>
        <w:t>成交</w:t>
      </w:r>
      <w:r>
        <w:rPr>
          <w:rFonts w:hint="eastAsia" w:ascii="宋体" w:hAnsi="宋体" w:cs="宋体"/>
          <w:b/>
          <w:i w:val="0"/>
          <w:iCs w:val="0"/>
          <w:color w:val="auto"/>
          <w:sz w:val="24"/>
          <w:highlight w:val="none"/>
        </w:rPr>
        <w:t>后以分包方式履行合同的，提供分包意向协议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；采购人不同意分包或者</w:t>
      </w:r>
      <w:r>
        <w:rPr>
          <w:rFonts w:hint="eastAsia" w:cs="宋体"/>
          <w:b/>
          <w:i w:val="0"/>
          <w:iCs w:val="0"/>
          <w:color w:val="auto"/>
          <w:sz w:val="24"/>
          <w:highlight w:val="none"/>
          <w:lang w:val="en-US" w:eastAsia="zh-CN"/>
        </w:rPr>
        <w:t>供应商成交</w:t>
      </w:r>
      <w:r>
        <w:rPr>
          <w:rFonts w:hint="eastAsia" w:ascii="宋体" w:hAnsi="宋体" w:cs="宋体"/>
          <w:b/>
          <w:i w:val="0"/>
          <w:iCs w:val="0"/>
          <w:color w:val="auto"/>
          <w:sz w:val="24"/>
          <w:highlight w:val="none"/>
        </w:rPr>
        <w:t>后不以分包方式履行合同的，则不需要提供。</w:t>
      </w:r>
      <w:r>
        <w:rPr>
          <w:rFonts w:hint="eastAsia" w:ascii="宋体" w:hAnsi="宋体" w:cs="宋体"/>
          <w:i w:val="0"/>
          <w:iCs w:val="0"/>
          <w:color w:val="auto"/>
          <w:sz w:val="24"/>
          <w:highlight w:val="none"/>
        </w:rPr>
        <w:t>）</w:t>
      </w:r>
    </w:p>
    <w:p w14:paraId="5791A45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若成为</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项目</w:t>
      </w:r>
      <w:r>
        <w:rPr>
          <w:rFonts w:hint="eastAsia" w:ascii="宋体" w:hAnsi="宋体" w:cs="宋体"/>
          <w:i w:val="0"/>
          <w:iCs w:val="0"/>
          <w:color w:val="auto"/>
          <w:sz w:val="24"/>
          <w:highlight w:val="none"/>
        </w:rPr>
        <w:t>编号</w:t>
      </w:r>
      <w:r>
        <w:rPr>
          <w:rFonts w:hint="eastAsia" w:cs="宋体"/>
          <w:i w:val="0"/>
          <w:iCs w:val="0"/>
          <w:color w:val="auto"/>
          <w:sz w:val="24"/>
          <w:highlight w:val="none"/>
          <w:lang w:val="en-US" w:eastAsia="zh-CN"/>
        </w:rPr>
        <w:t>/包号</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的</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供应商，将依法采取分包方式履行合同。</w:t>
      </w: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rPr>
        <w:t>与</w:t>
      </w:r>
      <w:r>
        <w:rPr>
          <w:rFonts w:hint="eastAsia" w:ascii="宋体" w:hAnsi="宋体" w:cs="宋体"/>
          <w:i w:val="0"/>
          <w:iCs w:val="0"/>
          <w:color w:val="auto"/>
          <w:kern w:val="0"/>
          <w:sz w:val="24"/>
          <w:highlight w:val="none"/>
          <w:u w:val="single"/>
        </w:rPr>
        <w:t>（所有分包供应商名称）</w:t>
      </w:r>
      <w:r>
        <w:rPr>
          <w:rFonts w:hint="eastAsia" w:ascii="宋体" w:hAnsi="宋体" w:cs="宋体"/>
          <w:i w:val="0"/>
          <w:iCs w:val="0"/>
          <w:color w:val="auto"/>
          <w:kern w:val="0"/>
          <w:sz w:val="24"/>
          <w:highlight w:val="none"/>
        </w:rPr>
        <w:t>达成分包意向协议</w:t>
      </w:r>
      <w:r>
        <w:rPr>
          <w:rFonts w:hint="eastAsia" w:cs="宋体"/>
          <w:i w:val="0"/>
          <w:iCs w:val="0"/>
          <w:color w:val="auto"/>
          <w:kern w:val="0"/>
          <w:sz w:val="24"/>
          <w:highlight w:val="none"/>
          <w:lang w:val="en-US" w:eastAsia="zh-CN"/>
        </w:rPr>
        <w:t>书</w:t>
      </w:r>
      <w:r>
        <w:rPr>
          <w:rFonts w:hint="eastAsia" w:ascii="宋体" w:hAnsi="宋体" w:cs="宋体"/>
          <w:i w:val="0"/>
          <w:iCs w:val="0"/>
          <w:color w:val="auto"/>
          <w:kern w:val="0"/>
          <w:sz w:val="24"/>
          <w:highlight w:val="none"/>
          <w:lang w:val="zh-CN"/>
        </w:rPr>
        <w:t xml:space="preserve">。 </w:t>
      </w:r>
    </w:p>
    <w:p w14:paraId="545E9079">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一、分包标的及数量</w:t>
      </w:r>
    </w:p>
    <w:p w14:paraId="5E087378">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将</w:t>
      </w:r>
      <w:r>
        <w:rPr>
          <w:rFonts w:hint="eastAsia" w:ascii="宋体" w:hAnsi="宋体" w:cs="宋体"/>
          <w:i w:val="0"/>
          <w:iCs w:val="0"/>
          <w:color w:val="auto"/>
          <w:highlight w:val="none"/>
          <w:u w:val="single"/>
        </w:rPr>
        <w:t xml:space="preserve"> </w:t>
      </w:r>
      <w:r>
        <w:rPr>
          <w:rFonts w:ascii="宋体" w:hAnsi="宋体" w:cs="宋体"/>
          <w:i w:val="0"/>
          <w:iCs w:val="0"/>
          <w:color w:val="auto"/>
          <w:kern w:val="0"/>
          <w:sz w:val="24"/>
          <w:highlight w:val="none"/>
          <w:u w:val="single"/>
        </w:rPr>
        <w:t xml:space="preserve">  XX工作内容   </w:t>
      </w:r>
      <w:r>
        <w:rPr>
          <w:rFonts w:hint="eastAsia" w:ascii="宋体" w:hAnsi="宋体" w:cs="宋体"/>
          <w:i w:val="0"/>
          <w:iCs w:val="0"/>
          <w:color w:val="auto"/>
          <w:sz w:val="24"/>
          <w:highlight w:val="none"/>
        </w:rPr>
        <w:t>分包给</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具备承</w:t>
      </w:r>
      <w:r>
        <w:rPr>
          <w:rFonts w:hint="eastAsia" w:ascii="宋体" w:hAnsi="宋体" w:cs="宋体"/>
          <w:i w:val="0"/>
          <w:iCs w:val="0"/>
          <w:color w:val="auto"/>
          <w:kern w:val="0"/>
          <w:sz w:val="24"/>
          <w:highlight w:val="none"/>
        </w:rPr>
        <w:t>担</w:t>
      </w:r>
      <w:r>
        <w:rPr>
          <w:rFonts w:hint="eastAsia" w:ascii="宋体" w:hAnsi="宋体" w:cs="宋体"/>
          <w:i w:val="0"/>
          <w:iCs w:val="0"/>
          <w:color w:val="auto"/>
          <w:kern w:val="0"/>
          <w:sz w:val="24"/>
          <w:highlight w:val="none"/>
          <w:u w:val="single"/>
          <w:lang w:val="zh-CN"/>
        </w:rPr>
        <w:t>XX工作内容</w:t>
      </w:r>
      <w:r>
        <w:rPr>
          <w:rFonts w:hint="eastAsia" w:ascii="宋体" w:hAnsi="宋体" w:cs="宋体"/>
          <w:i w:val="0"/>
          <w:iCs w:val="0"/>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i w:val="0"/>
          <w:iCs w:val="0"/>
          <w:color w:val="auto"/>
          <w:kern w:val="0"/>
          <w:sz w:val="24"/>
          <w:szCs w:val="24"/>
          <w:highlight w:val="none"/>
        </w:rPr>
      </w:pPr>
      <w:bookmarkStart w:id="694" w:name="_Toc26257"/>
      <w:r>
        <w:rPr>
          <w:rFonts w:hint="eastAsia" w:ascii="宋体" w:hAnsi="宋体" w:eastAsia="宋体" w:cs="宋体"/>
          <w:i w:val="0"/>
          <w:iCs w:val="0"/>
          <w:color w:val="auto"/>
          <w:kern w:val="0"/>
          <w:sz w:val="24"/>
          <w:szCs w:val="24"/>
          <w:highlight w:val="none"/>
        </w:rPr>
        <w:t>……</w:t>
      </w:r>
      <w:bookmarkEnd w:id="694"/>
    </w:p>
    <w:p w14:paraId="04268894">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i w:val="0"/>
          <w:iCs w:val="0"/>
          <w:color w:val="auto"/>
          <w:kern w:val="0"/>
          <w:sz w:val="24"/>
          <w:highlight w:val="none"/>
          <w:lang w:val="zh-CN"/>
        </w:rPr>
      </w:pPr>
      <w:r>
        <w:rPr>
          <w:rFonts w:ascii="宋体" w:hAnsi="宋体" w:cs="宋体"/>
          <w:i w:val="0"/>
          <w:iCs w:val="0"/>
          <w:color w:val="auto"/>
          <w:kern w:val="0"/>
          <w:sz w:val="24"/>
          <w:highlight w:val="none"/>
        </w:rPr>
        <w:t>1、</w:t>
      </w:r>
      <w:r>
        <w:rPr>
          <w:rFonts w:hint="eastAsia" w:ascii="宋体" w:hAnsi="宋体" w:cs="宋体"/>
          <w:i w:val="0"/>
          <w:iCs w:val="0"/>
          <w:color w:val="auto"/>
          <w:kern w:val="0"/>
          <w:sz w:val="24"/>
          <w:highlight w:val="none"/>
          <w:u w:val="single"/>
        </w:rPr>
        <w:t>（分包供应商X</w:t>
      </w:r>
      <w:r>
        <w:rPr>
          <w:rFonts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rPr>
        <w:t>……）提供的</w:t>
      </w:r>
      <w:r>
        <w:rPr>
          <w:rFonts w:hint="eastAsia" w:cs="宋体"/>
          <w:i w:val="0"/>
          <w:iCs w:val="0"/>
          <w:color w:val="auto"/>
          <w:kern w:val="0"/>
          <w:sz w:val="24"/>
          <w:highlight w:val="none"/>
          <w:u w:val="single"/>
          <w:lang w:val="en-US" w:eastAsia="zh-CN"/>
        </w:rPr>
        <w:t>服务</w:t>
      </w:r>
      <w:r>
        <w:rPr>
          <w:rFonts w:hint="eastAsia" w:ascii="宋体" w:hAnsi="宋体" w:cs="宋体"/>
          <w:i w:val="0"/>
          <w:iCs w:val="0"/>
          <w:color w:val="auto"/>
          <w:kern w:val="0"/>
          <w:sz w:val="24"/>
          <w:highlight w:val="none"/>
          <w:u w:val="single"/>
        </w:rPr>
        <w:t>全部由小微企业制造，</w:t>
      </w:r>
      <w:r>
        <w:rPr>
          <w:rFonts w:hint="eastAsia" w:ascii="宋体" w:hAnsi="宋体" w:cs="宋体"/>
          <w:i w:val="0"/>
          <w:iCs w:val="0"/>
          <w:color w:val="auto"/>
          <w:kern w:val="0"/>
          <w:sz w:val="24"/>
          <w:highlight w:val="none"/>
        </w:rPr>
        <w:t>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highlight w:val="none"/>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（未预留份额专门面向中小企业采购的采购项目，以及预留份额中的非预留部分采购包，允许分包的，分包意向协议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约定小微企业的合同份额占到合同总金额30%以上的，对大中型企业的报价按评标标准确定的比例给予扣除。供应商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145FF207">
      <w:pPr>
        <w:spacing w:line="360" w:lineRule="auto"/>
        <w:ind w:firstLine="480" w:firstLineChars="200"/>
        <w:rPr>
          <w:rFonts w:ascii="宋体" w:hAnsi="宋体" w:cs="宋体"/>
          <w:b/>
          <w:bCs/>
          <w:i w:val="0"/>
          <w:iCs w:val="0"/>
          <w:color w:val="auto"/>
          <w:kern w:val="0"/>
          <w:sz w:val="24"/>
          <w:highlight w:val="none"/>
          <w:lang w:val="zh-CN"/>
        </w:rPr>
      </w:pPr>
      <w:r>
        <w:rPr>
          <w:rFonts w:hint="eastAsia" w:ascii="宋体" w:hAnsi="宋体" w:cs="宋体"/>
          <w:i w:val="0"/>
          <w:iCs w:val="0"/>
          <w:color w:val="auto"/>
          <w:sz w:val="24"/>
          <w:highlight w:val="none"/>
        </w:rPr>
        <w:t>2、</w:t>
      </w:r>
      <w:bookmarkStart w:id="695" w:name="_Hlk101133173"/>
      <w:r>
        <w:rPr>
          <w:rFonts w:hint="eastAsia" w:ascii="宋体" w:hAnsi="宋体" w:cs="宋体"/>
          <w:i w:val="0"/>
          <w:iCs w:val="0"/>
          <w:color w:val="auto"/>
          <w:sz w:val="24"/>
          <w:highlight w:val="none"/>
        </w:rPr>
        <w:t>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要求合同分包形式参加的项目或采购包，供应商按招标文件第一部分招标公告申请人的资格要求中规定的</w:t>
      </w:r>
      <w:r>
        <w:rPr>
          <w:rFonts w:hint="eastAsia" w:ascii="宋体" w:hAnsi="宋体" w:cs="宋体"/>
          <w:b/>
          <w:i w:val="0"/>
          <w:iCs w:val="0"/>
          <w:color w:val="auto"/>
          <w:kern w:val="0"/>
          <w:sz w:val="24"/>
          <w:highlight w:val="none"/>
          <w:lang w:val="zh-CN"/>
        </w:rPr>
        <w:t>分包意向协议</w:t>
      </w:r>
      <w:r>
        <w:rPr>
          <w:rFonts w:hint="eastAsia" w:cs="宋体"/>
          <w:b/>
          <w:i w:val="0"/>
          <w:iCs w:val="0"/>
          <w:color w:val="auto"/>
          <w:kern w:val="0"/>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bookmarkEnd w:id="695"/>
    </w:p>
    <w:p w14:paraId="51C56E7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三、分包工作履行期限、地点、方式</w:t>
      </w:r>
    </w:p>
    <w:p w14:paraId="7F26E4A3">
      <w:pPr>
        <w:snapToGrid w:val="0"/>
        <w:spacing w:line="360" w:lineRule="auto"/>
        <w:ind w:firstLine="576"/>
        <w:rPr>
          <w:rFonts w:ascii="宋体" w:hAnsi="宋体" w:cs="宋体"/>
          <w:i w:val="0"/>
          <w:iCs w:val="0"/>
          <w:color w:val="auto"/>
          <w:highlight w:val="none"/>
          <w:u w:val="single"/>
        </w:rPr>
      </w:pPr>
      <w:r>
        <w:rPr>
          <w:rFonts w:hint="eastAsia" w:ascii="宋体" w:hAnsi="宋体" w:cs="宋体"/>
          <w:i w:val="0"/>
          <w:iCs w:val="0"/>
          <w:color w:val="auto"/>
          <w:highlight w:val="none"/>
          <w:u w:val="single"/>
        </w:rPr>
        <w:t xml:space="preserve">                                                                                  </w:t>
      </w:r>
    </w:p>
    <w:p w14:paraId="7925029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四、质量</w:t>
      </w:r>
    </w:p>
    <w:p w14:paraId="7369B1B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E7AB092">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五、价款或者报酬</w:t>
      </w:r>
    </w:p>
    <w:p w14:paraId="632B92C8">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C79FAF7">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六、违约责任</w:t>
      </w:r>
    </w:p>
    <w:p w14:paraId="17F77B9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2CBB9BB">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七、争议解决的办法</w:t>
      </w:r>
    </w:p>
    <w:p w14:paraId="5D83C45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A9066DF">
      <w:pPr>
        <w:snapToGrid w:val="0"/>
        <w:spacing w:line="360" w:lineRule="auto"/>
        <w:ind w:left="5861" w:leftChars="342" w:hanging="5040" w:hangingChars="21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名称(</w:t>
      </w:r>
      <w:r>
        <w:rPr>
          <w:rFonts w:hint="eastAsia" w:cs="宋体"/>
          <w:i w:val="0"/>
          <w:iCs w:val="0"/>
          <w:color w:val="auto"/>
          <w:kern w:val="0"/>
          <w:sz w:val="24"/>
          <w:highlight w:val="none"/>
          <w:lang w:val="zh-CN"/>
        </w:rPr>
        <w:t>公章</w:t>
      </w:r>
      <w:r>
        <w:rPr>
          <w:rFonts w:hint="eastAsia" w:ascii="宋体" w:hAnsi="宋体" w:cs="宋体"/>
          <w:i w:val="0"/>
          <w:iCs w:val="0"/>
          <w:color w:val="auto"/>
          <w:kern w:val="0"/>
          <w:sz w:val="24"/>
          <w:highlight w:val="none"/>
          <w:lang w:val="zh-CN"/>
        </w:rPr>
        <w:t>)：</w:t>
      </w:r>
    </w:p>
    <w:p w14:paraId="665C464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i w:val="0"/>
          <w:iCs w:val="0"/>
          <w:color w:val="auto"/>
          <w:highlight w:val="none"/>
        </w:rPr>
      </w:pPr>
      <w:r>
        <w:rPr>
          <w:rFonts w:hint="eastAsia" w:ascii="宋体" w:hAnsi="宋体" w:cs="宋体"/>
          <w:i w:val="0"/>
          <w:iCs w:val="0"/>
          <w:color w:val="auto"/>
          <w:kern w:val="0"/>
          <w:sz w:val="24"/>
          <w:highlight w:val="none"/>
          <w:lang w:val="zh-CN"/>
        </w:rPr>
        <w:t>……</w:t>
      </w:r>
    </w:p>
    <w:p w14:paraId="22C38D7A">
      <w:pPr>
        <w:spacing w:line="360" w:lineRule="auto"/>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日期：  年  月   日</w:t>
      </w:r>
    </w:p>
    <w:p w14:paraId="49A2F910">
      <w:pPr>
        <w:spacing w:line="360" w:lineRule="auto"/>
        <w:ind w:right="420"/>
        <w:rPr>
          <w:rFonts w:ascii="宋体" w:hAnsi="宋体" w:cs="宋体"/>
          <w:i w:val="0"/>
          <w:iCs w:val="0"/>
          <w:color w:val="auto"/>
          <w:sz w:val="24"/>
          <w:highlight w:val="none"/>
        </w:rPr>
      </w:pPr>
      <w:r>
        <w:rPr>
          <w:rFonts w:hint="eastAsia" w:ascii="宋体" w:hAnsi="宋体" w:cs="宋体"/>
          <w:i w:val="0"/>
          <w:iCs w:val="0"/>
          <w:color w:val="auto"/>
          <w:sz w:val="21"/>
          <w:szCs w:val="21"/>
          <w:highlight w:val="none"/>
        </w:rPr>
        <w:t>注：按本格式和要求提供。</w:t>
      </w:r>
    </w:p>
    <w:p w14:paraId="7F0D76CC">
      <w:pPr>
        <w:topLinePunct/>
        <w:ind w:firstLine="480" w:firstLineChars="200"/>
        <w:rPr>
          <w:rFonts w:hint="eastAsia"/>
          <w:i w:val="0"/>
          <w:iCs w:val="0"/>
          <w:color w:val="auto"/>
          <w:szCs w:val="32"/>
          <w:highlight w:val="none"/>
        </w:rPr>
      </w:pPr>
    </w:p>
    <w:p w14:paraId="5F400CB9">
      <w:pPr>
        <w:topLinePunct/>
        <w:ind w:firstLine="480" w:firstLineChars="200"/>
        <w:rPr>
          <w:rFonts w:hint="eastAsia"/>
          <w:i w:val="0"/>
          <w:iCs w:val="0"/>
          <w:color w:val="auto"/>
          <w:szCs w:val="32"/>
          <w:highlight w:val="none"/>
        </w:rPr>
      </w:pPr>
    </w:p>
    <w:p w14:paraId="11CAF290">
      <w:pPr>
        <w:topLinePunct/>
        <w:ind w:firstLine="480" w:firstLineChars="200"/>
        <w:rPr>
          <w:rFonts w:hint="eastAsia"/>
          <w:i w:val="0"/>
          <w:iCs w:val="0"/>
          <w:color w:val="auto"/>
          <w:szCs w:val="32"/>
          <w:highlight w:val="none"/>
        </w:rPr>
      </w:pPr>
    </w:p>
    <w:p w14:paraId="35CFE103">
      <w:pPr>
        <w:topLinePunct/>
        <w:ind w:firstLine="480" w:firstLineChars="200"/>
        <w:rPr>
          <w:rFonts w:hint="eastAsia"/>
          <w:i w:val="0"/>
          <w:iCs w:val="0"/>
          <w:color w:val="auto"/>
          <w:szCs w:val="32"/>
          <w:highlight w:val="none"/>
        </w:rPr>
      </w:pPr>
    </w:p>
    <w:bookmarkEnd w:id="692"/>
    <w:p w14:paraId="5775F461">
      <w:pPr>
        <w:ind w:left="2520" w:leftChars="1050"/>
        <w:rPr>
          <w:i w:val="0"/>
          <w:iCs w:val="0"/>
          <w:color w:val="auto"/>
          <w:highlight w:val="none"/>
        </w:rPr>
      </w:pPr>
      <w:r>
        <w:rPr>
          <w:rFonts w:cs="Courier New"/>
          <w:i w:val="0"/>
          <w:iCs w:val="0"/>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696" w:name="_Toc163492926"/>
      <w:bookmarkStart w:id="697" w:name="_Toc155185932"/>
      <w:bookmarkStart w:id="698" w:name="_Toc29192"/>
      <w:r>
        <w:rPr>
          <w:rFonts w:hint="eastAsia" w:cstheme="majorBidi"/>
          <w:b/>
          <w:bCs/>
          <w:i w:val="0"/>
          <w:iCs w:val="0"/>
          <w:color w:val="auto"/>
          <w:kern w:val="2"/>
          <w:sz w:val="28"/>
          <w:szCs w:val="28"/>
          <w:highlight w:val="none"/>
          <w:lang w:val="en-US" w:eastAsia="zh-CN" w:bidi="ar-SA"/>
        </w:rPr>
        <w:t>四</w:t>
      </w:r>
      <w:r>
        <w:rPr>
          <w:rFonts w:hint="eastAsia" w:eastAsia="宋体" w:asciiTheme="majorHAnsi" w:hAnsiTheme="majorHAnsi" w:cstheme="majorBidi"/>
          <w:b/>
          <w:bCs/>
          <w:i w:val="0"/>
          <w:iCs w:val="0"/>
          <w:color w:val="auto"/>
          <w:kern w:val="2"/>
          <w:sz w:val="28"/>
          <w:szCs w:val="28"/>
          <w:highlight w:val="none"/>
          <w:lang w:val="en-US" w:eastAsia="zh-CN" w:bidi="ar-SA"/>
        </w:rPr>
        <w:t>、</w:t>
      </w:r>
      <w:bookmarkEnd w:id="696"/>
      <w:bookmarkEnd w:id="697"/>
      <w:r>
        <w:rPr>
          <w:rFonts w:hint="eastAsia" w:eastAsia="宋体" w:asciiTheme="majorHAnsi" w:hAnsiTheme="majorHAnsi" w:cstheme="majorBidi"/>
          <w:b/>
          <w:bCs/>
          <w:i w:val="0"/>
          <w:iCs w:val="0"/>
          <w:color w:val="auto"/>
          <w:kern w:val="2"/>
          <w:sz w:val="28"/>
          <w:szCs w:val="28"/>
          <w:highlight w:val="none"/>
          <w:lang w:val="en-US" w:eastAsia="zh-CN" w:bidi="ar-SA"/>
        </w:rPr>
        <w:t>落实政府采购政策相关证明文件</w:t>
      </w:r>
      <w:bookmarkEnd w:id="698"/>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699" w:name="_Toc163492938"/>
      <w:bookmarkStart w:id="700" w:name="_Toc7536"/>
      <w:r>
        <w:rPr>
          <w:rFonts w:hint="eastAsia" w:ascii="宋体" w:hAnsi="宋体" w:eastAsia="宋体" w:cs="宋体"/>
          <w:b/>
          <w:bCs/>
          <w:i w:val="0"/>
          <w:iCs w:val="0"/>
          <w:color w:val="auto"/>
          <w:kern w:val="2"/>
          <w:sz w:val="24"/>
          <w:szCs w:val="24"/>
          <w:highlight w:val="none"/>
          <w:lang w:val="en-US" w:eastAsia="zh-CN" w:bidi="ar-SA"/>
        </w:rPr>
        <w:t>（一）节能环保产品清单及证明材料</w:t>
      </w:r>
      <w:r>
        <w:rPr>
          <w:rFonts w:hint="eastAsia" w:ascii="宋体" w:hAnsi="宋体" w:eastAsia="宋体" w:cs="宋体"/>
          <w:b w:val="0"/>
          <w:bCs w:val="0"/>
          <w:i w:val="0"/>
          <w:iCs w:val="0"/>
          <w:color w:val="auto"/>
          <w:kern w:val="2"/>
          <w:sz w:val="24"/>
          <w:szCs w:val="24"/>
          <w:highlight w:val="none"/>
          <w:lang w:val="en-US" w:eastAsia="zh-CN" w:bidi="ar-SA"/>
        </w:rPr>
        <w:t>【如适用】</w:t>
      </w:r>
      <w:bookmarkEnd w:id="699"/>
      <w:bookmarkEnd w:id="700"/>
    </w:p>
    <w:p w14:paraId="738C7A23">
      <w:pPr>
        <w:spacing w:line="30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p>
    <w:p w14:paraId="74728550">
      <w:pPr>
        <w:spacing w:line="30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节能产品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4"/>
              <w:jc w:val="center"/>
              <w:rPr>
                <w:i w:val="0"/>
                <w:iCs w:val="0"/>
                <w:color w:val="auto"/>
                <w:sz w:val="21"/>
                <w:szCs w:val="21"/>
                <w:highlight w:val="none"/>
              </w:rPr>
            </w:pPr>
            <w:r>
              <w:rPr>
                <w:rFonts w:hint="eastAsia"/>
                <w:i w:val="0"/>
                <w:iCs w:val="0"/>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4"/>
              <w:jc w:val="center"/>
              <w:rPr>
                <w:i w:val="0"/>
                <w:iCs w:val="0"/>
                <w:color w:val="auto"/>
                <w:sz w:val="21"/>
                <w:szCs w:val="21"/>
                <w:highlight w:val="none"/>
              </w:rPr>
            </w:pPr>
            <w:r>
              <w:rPr>
                <w:rFonts w:hint="eastAsia"/>
                <w:i w:val="0"/>
                <w:iCs w:val="0"/>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4"/>
              <w:jc w:val="center"/>
              <w:rPr>
                <w:i w:val="0"/>
                <w:iCs w:val="0"/>
                <w:color w:val="auto"/>
                <w:sz w:val="21"/>
                <w:szCs w:val="21"/>
                <w:highlight w:val="none"/>
              </w:rPr>
            </w:pPr>
            <w:r>
              <w:rPr>
                <w:rFonts w:hint="eastAsia"/>
                <w:i w:val="0"/>
                <w:iCs w:val="0"/>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4"/>
              <w:jc w:val="center"/>
              <w:rPr>
                <w:i w:val="0"/>
                <w:iCs w:val="0"/>
                <w:color w:val="auto"/>
                <w:sz w:val="21"/>
                <w:szCs w:val="21"/>
                <w:highlight w:val="none"/>
              </w:rPr>
            </w:pPr>
            <w:r>
              <w:rPr>
                <w:rFonts w:hint="eastAsia"/>
                <w:i w:val="0"/>
                <w:iCs w:val="0"/>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4"/>
              <w:jc w:val="center"/>
              <w:rPr>
                <w:i w:val="0"/>
                <w:iCs w:val="0"/>
                <w:color w:val="auto"/>
                <w:sz w:val="21"/>
                <w:szCs w:val="21"/>
                <w:highlight w:val="none"/>
              </w:rPr>
            </w:pPr>
            <w:r>
              <w:rPr>
                <w:rFonts w:hint="eastAsia"/>
                <w:i w:val="0"/>
                <w:iCs w:val="0"/>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4"/>
              <w:jc w:val="center"/>
              <w:rPr>
                <w:i w:val="0"/>
                <w:iCs w:val="0"/>
                <w:color w:val="auto"/>
                <w:sz w:val="21"/>
                <w:szCs w:val="21"/>
                <w:highlight w:val="none"/>
              </w:rPr>
            </w:pPr>
            <w:r>
              <w:rPr>
                <w:rFonts w:hint="eastAsia"/>
                <w:i w:val="0"/>
                <w:iCs w:val="0"/>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4"/>
              <w:jc w:val="center"/>
              <w:rPr>
                <w:i w:val="0"/>
                <w:iCs w:val="0"/>
                <w:color w:val="auto"/>
                <w:sz w:val="21"/>
                <w:szCs w:val="21"/>
                <w:highlight w:val="none"/>
              </w:rPr>
            </w:pPr>
            <w:r>
              <w:rPr>
                <w:rFonts w:hint="eastAsia"/>
                <w:i w:val="0"/>
                <w:iCs w:val="0"/>
                <w:color w:val="auto"/>
                <w:sz w:val="21"/>
                <w:szCs w:val="21"/>
                <w:highlight w:val="none"/>
              </w:rPr>
              <w:t>单价</w:t>
            </w:r>
          </w:p>
          <w:p w14:paraId="4D8AC9C4">
            <w:pPr>
              <w:pStyle w:val="44"/>
              <w:jc w:val="center"/>
              <w:rPr>
                <w:i w:val="0"/>
                <w:iCs w:val="0"/>
                <w:color w:val="auto"/>
                <w:sz w:val="21"/>
                <w:szCs w:val="21"/>
                <w:highlight w:val="none"/>
              </w:rPr>
            </w:pPr>
            <w:r>
              <w:rPr>
                <w:rFonts w:hint="eastAsia"/>
                <w:i w:val="0"/>
                <w:iCs w:val="0"/>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4"/>
              <w:jc w:val="center"/>
              <w:rPr>
                <w:i w:val="0"/>
                <w:iCs w:val="0"/>
                <w:color w:val="auto"/>
                <w:sz w:val="21"/>
                <w:szCs w:val="21"/>
                <w:highlight w:val="none"/>
              </w:rPr>
            </w:pPr>
            <w:r>
              <w:rPr>
                <w:rFonts w:hint="eastAsia"/>
                <w:i w:val="0"/>
                <w:iCs w:val="0"/>
                <w:color w:val="auto"/>
                <w:sz w:val="21"/>
                <w:szCs w:val="21"/>
                <w:highlight w:val="none"/>
              </w:rPr>
              <w:t>总价</w:t>
            </w:r>
          </w:p>
          <w:p w14:paraId="4637FB3E">
            <w:pPr>
              <w:pStyle w:val="44"/>
              <w:jc w:val="center"/>
              <w:rPr>
                <w:i w:val="0"/>
                <w:iCs w:val="0"/>
                <w:color w:val="auto"/>
                <w:sz w:val="21"/>
                <w:szCs w:val="21"/>
                <w:highlight w:val="none"/>
              </w:rPr>
            </w:pPr>
            <w:r>
              <w:rPr>
                <w:rFonts w:hint="eastAsia"/>
                <w:i w:val="0"/>
                <w:iCs w:val="0"/>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4"/>
              <w:jc w:val="center"/>
              <w:rPr>
                <w:i w:val="0"/>
                <w:iCs w:val="0"/>
                <w:color w:val="auto"/>
                <w:sz w:val="21"/>
                <w:szCs w:val="21"/>
                <w:highlight w:val="none"/>
              </w:rPr>
            </w:pPr>
            <w:r>
              <w:rPr>
                <w:rFonts w:hint="eastAsia"/>
                <w:i w:val="0"/>
                <w:iCs w:val="0"/>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4"/>
              <w:numPr>
                <w:ilvl w:val="0"/>
                <w:numId w:val="1"/>
              </w:numPr>
              <w:jc w:val="center"/>
              <w:rPr>
                <w:i w:val="0"/>
                <w:iCs w:val="0"/>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4"/>
              <w:jc w:val="center"/>
              <w:rPr>
                <w:i w:val="0"/>
                <w:iCs w:val="0"/>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4"/>
              <w:jc w:val="center"/>
              <w:rPr>
                <w:i w:val="0"/>
                <w:iCs w:val="0"/>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4"/>
              <w:jc w:val="center"/>
              <w:rPr>
                <w:i w:val="0"/>
                <w:iCs w:val="0"/>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4"/>
              <w:jc w:val="center"/>
              <w:rPr>
                <w:i w:val="0"/>
                <w:iCs w:val="0"/>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4"/>
              <w:jc w:val="center"/>
              <w:rPr>
                <w:i w:val="0"/>
                <w:iCs w:val="0"/>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4"/>
              <w:jc w:val="center"/>
              <w:rPr>
                <w:i w:val="0"/>
                <w:iCs w:val="0"/>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4"/>
              <w:jc w:val="center"/>
              <w:rPr>
                <w:i w:val="0"/>
                <w:iCs w:val="0"/>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4"/>
              <w:jc w:val="center"/>
              <w:rPr>
                <w:i w:val="0"/>
                <w:iCs w:val="0"/>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4"/>
              <w:numPr>
                <w:ilvl w:val="0"/>
                <w:numId w:val="1"/>
              </w:numPr>
              <w:jc w:val="center"/>
              <w:rPr>
                <w:i w:val="0"/>
                <w:iCs w:val="0"/>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4"/>
              <w:jc w:val="center"/>
              <w:rPr>
                <w:i w:val="0"/>
                <w:iCs w:val="0"/>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4"/>
              <w:jc w:val="center"/>
              <w:rPr>
                <w:i w:val="0"/>
                <w:iCs w:val="0"/>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4"/>
              <w:jc w:val="center"/>
              <w:rPr>
                <w:i w:val="0"/>
                <w:iCs w:val="0"/>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4"/>
              <w:jc w:val="center"/>
              <w:rPr>
                <w:i w:val="0"/>
                <w:iCs w:val="0"/>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4"/>
              <w:jc w:val="center"/>
              <w:rPr>
                <w:i w:val="0"/>
                <w:iCs w:val="0"/>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4"/>
              <w:jc w:val="center"/>
              <w:rPr>
                <w:i w:val="0"/>
                <w:iCs w:val="0"/>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4"/>
              <w:jc w:val="center"/>
              <w:rPr>
                <w:i w:val="0"/>
                <w:iCs w:val="0"/>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4"/>
              <w:jc w:val="center"/>
              <w:rPr>
                <w:i w:val="0"/>
                <w:iCs w:val="0"/>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4"/>
              <w:numPr>
                <w:ilvl w:val="0"/>
                <w:numId w:val="1"/>
              </w:numPr>
              <w:jc w:val="center"/>
              <w:rPr>
                <w:i w:val="0"/>
                <w:iCs w:val="0"/>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4"/>
              <w:jc w:val="center"/>
              <w:rPr>
                <w:i w:val="0"/>
                <w:iCs w:val="0"/>
                <w:color w:val="auto"/>
                <w:sz w:val="21"/>
                <w:szCs w:val="21"/>
                <w:highlight w:val="none"/>
              </w:rPr>
            </w:pPr>
            <w:r>
              <w:rPr>
                <w:i w:val="0"/>
                <w:iCs w:val="0"/>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4"/>
              <w:jc w:val="center"/>
              <w:rPr>
                <w:i w:val="0"/>
                <w:iCs w:val="0"/>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4"/>
              <w:jc w:val="center"/>
              <w:rPr>
                <w:i w:val="0"/>
                <w:iCs w:val="0"/>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4"/>
              <w:jc w:val="center"/>
              <w:rPr>
                <w:i w:val="0"/>
                <w:iCs w:val="0"/>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4"/>
              <w:jc w:val="center"/>
              <w:rPr>
                <w:i w:val="0"/>
                <w:iCs w:val="0"/>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4"/>
              <w:jc w:val="center"/>
              <w:rPr>
                <w:i w:val="0"/>
                <w:iCs w:val="0"/>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4"/>
              <w:jc w:val="center"/>
              <w:rPr>
                <w:i w:val="0"/>
                <w:iCs w:val="0"/>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4"/>
              <w:jc w:val="center"/>
              <w:rPr>
                <w:i w:val="0"/>
                <w:iCs w:val="0"/>
                <w:color w:val="auto"/>
                <w:sz w:val="21"/>
                <w:szCs w:val="21"/>
                <w:highlight w:val="none"/>
              </w:rPr>
            </w:pPr>
          </w:p>
        </w:tc>
      </w:tr>
    </w:tbl>
    <w:p w14:paraId="2831E0BE">
      <w:pPr>
        <w:spacing w:line="300" w:lineRule="auto"/>
        <w:rPr>
          <w:rFonts w:ascii="Arial" w:hAnsi="Arial" w:cs="Arial"/>
          <w:i w:val="0"/>
          <w:iCs w:val="0"/>
          <w:color w:val="auto"/>
          <w:szCs w:val="21"/>
          <w:highlight w:val="none"/>
        </w:rPr>
      </w:pPr>
    </w:p>
    <w:p w14:paraId="60D44E3F">
      <w:pPr>
        <w:spacing w:line="30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环保产品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4"/>
              <w:jc w:val="center"/>
              <w:rPr>
                <w:i w:val="0"/>
                <w:iCs w:val="0"/>
                <w:color w:val="auto"/>
                <w:sz w:val="21"/>
                <w:szCs w:val="21"/>
                <w:highlight w:val="none"/>
              </w:rPr>
            </w:pPr>
            <w:r>
              <w:rPr>
                <w:rFonts w:hint="eastAsia"/>
                <w:i w:val="0"/>
                <w:iCs w:val="0"/>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4"/>
              <w:jc w:val="center"/>
              <w:rPr>
                <w:i w:val="0"/>
                <w:iCs w:val="0"/>
                <w:color w:val="auto"/>
                <w:sz w:val="21"/>
                <w:szCs w:val="21"/>
                <w:highlight w:val="none"/>
              </w:rPr>
            </w:pPr>
            <w:r>
              <w:rPr>
                <w:rFonts w:hint="eastAsia"/>
                <w:i w:val="0"/>
                <w:iCs w:val="0"/>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4"/>
              <w:jc w:val="center"/>
              <w:rPr>
                <w:i w:val="0"/>
                <w:iCs w:val="0"/>
                <w:color w:val="auto"/>
                <w:sz w:val="21"/>
                <w:szCs w:val="21"/>
                <w:highlight w:val="none"/>
              </w:rPr>
            </w:pPr>
            <w:r>
              <w:rPr>
                <w:rFonts w:hint="eastAsia"/>
                <w:i w:val="0"/>
                <w:iCs w:val="0"/>
                <w:color w:val="auto"/>
                <w:sz w:val="21"/>
                <w:szCs w:val="21"/>
                <w:highlight w:val="none"/>
              </w:rPr>
              <w:t>制造商</w:t>
            </w:r>
          </w:p>
          <w:p w14:paraId="6871D586">
            <w:pPr>
              <w:pStyle w:val="44"/>
              <w:jc w:val="center"/>
              <w:rPr>
                <w:i w:val="0"/>
                <w:iCs w:val="0"/>
                <w:color w:val="auto"/>
                <w:sz w:val="21"/>
                <w:szCs w:val="21"/>
                <w:highlight w:val="none"/>
              </w:rPr>
            </w:pPr>
            <w:r>
              <w:rPr>
                <w:rFonts w:hint="eastAsia"/>
                <w:i w:val="0"/>
                <w:iCs w:val="0"/>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4"/>
              <w:jc w:val="center"/>
              <w:rPr>
                <w:i w:val="0"/>
                <w:iCs w:val="0"/>
                <w:color w:val="auto"/>
                <w:sz w:val="21"/>
                <w:szCs w:val="21"/>
                <w:highlight w:val="none"/>
              </w:rPr>
            </w:pPr>
            <w:r>
              <w:rPr>
                <w:rFonts w:hint="eastAsia"/>
                <w:i w:val="0"/>
                <w:iCs w:val="0"/>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4"/>
              <w:jc w:val="center"/>
              <w:rPr>
                <w:i w:val="0"/>
                <w:iCs w:val="0"/>
                <w:color w:val="auto"/>
                <w:sz w:val="21"/>
                <w:szCs w:val="21"/>
                <w:highlight w:val="none"/>
              </w:rPr>
            </w:pPr>
            <w:r>
              <w:rPr>
                <w:rFonts w:hint="eastAsia"/>
                <w:i w:val="0"/>
                <w:iCs w:val="0"/>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4"/>
              <w:jc w:val="center"/>
              <w:rPr>
                <w:i w:val="0"/>
                <w:iCs w:val="0"/>
                <w:color w:val="auto"/>
                <w:sz w:val="21"/>
                <w:szCs w:val="21"/>
                <w:highlight w:val="none"/>
              </w:rPr>
            </w:pPr>
            <w:r>
              <w:rPr>
                <w:rFonts w:hint="eastAsia"/>
                <w:i w:val="0"/>
                <w:iCs w:val="0"/>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4"/>
              <w:jc w:val="center"/>
              <w:rPr>
                <w:i w:val="0"/>
                <w:iCs w:val="0"/>
                <w:color w:val="auto"/>
                <w:sz w:val="21"/>
                <w:szCs w:val="21"/>
                <w:highlight w:val="none"/>
              </w:rPr>
            </w:pPr>
            <w:r>
              <w:rPr>
                <w:rFonts w:hint="eastAsia"/>
                <w:i w:val="0"/>
                <w:iCs w:val="0"/>
                <w:color w:val="auto"/>
                <w:sz w:val="21"/>
                <w:szCs w:val="21"/>
                <w:highlight w:val="none"/>
              </w:rPr>
              <w:t>单价</w:t>
            </w:r>
          </w:p>
          <w:p w14:paraId="09FBCB92">
            <w:pPr>
              <w:pStyle w:val="44"/>
              <w:jc w:val="center"/>
              <w:rPr>
                <w:i w:val="0"/>
                <w:iCs w:val="0"/>
                <w:color w:val="auto"/>
                <w:sz w:val="21"/>
                <w:szCs w:val="21"/>
                <w:highlight w:val="none"/>
              </w:rPr>
            </w:pPr>
            <w:r>
              <w:rPr>
                <w:rFonts w:hint="eastAsia"/>
                <w:i w:val="0"/>
                <w:iCs w:val="0"/>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4"/>
              <w:jc w:val="center"/>
              <w:rPr>
                <w:i w:val="0"/>
                <w:iCs w:val="0"/>
                <w:color w:val="auto"/>
                <w:sz w:val="21"/>
                <w:szCs w:val="21"/>
                <w:highlight w:val="none"/>
              </w:rPr>
            </w:pPr>
            <w:r>
              <w:rPr>
                <w:rFonts w:hint="eastAsia"/>
                <w:i w:val="0"/>
                <w:iCs w:val="0"/>
                <w:color w:val="auto"/>
                <w:sz w:val="21"/>
                <w:szCs w:val="21"/>
                <w:highlight w:val="none"/>
              </w:rPr>
              <w:t>总价</w:t>
            </w:r>
          </w:p>
          <w:p w14:paraId="33CDE01B">
            <w:pPr>
              <w:pStyle w:val="44"/>
              <w:jc w:val="center"/>
              <w:rPr>
                <w:i w:val="0"/>
                <w:iCs w:val="0"/>
                <w:color w:val="auto"/>
                <w:sz w:val="21"/>
                <w:szCs w:val="21"/>
                <w:highlight w:val="none"/>
              </w:rPr>
            </w:pPr>
            <w:r>
              <w:rPr>
                <w:rFonts w:hint="eastAsia"/>
                <w:i w:val="0"/>
                <w:iCs w:val="0"/>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4"/>
              <w:numPr>
                <w:ilvl w:val="0"/>
                <w:numId w:val="2"/>
              </w:numPr>
              <w:jc w:val="center"/>
              <w:rPr>
                <w:i w:val="0"/>
                <w:iCs w:val="0"/>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4"/>
              <w:jc w:val="center"/>
              <w:rPr>
                <w:i w:val="0"/>
                <w:iCs w:val="0"/>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4"/>
              <w:jc w:val="center"/>
              <w:rPr>
                <w:i w:val="0"/>
                <w:iCs w:val="0"/>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4"/>
              <w:jc w:val="center"/>
              <w:rPr>
                <w:i w:val="0"/>
                <w:iCs w:val="0"/>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4"/>
              <w:jc w:val="center"/>
              <w:rPr>
                <w:i w:val="0"/>
                <w:iCs w:val="0"/>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4"/>
              <w:jc w:val="center"/>
              <w:rPr>
                <w:i w:val="0"/>
                <w:iCs w:val="0"/>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4"/>
              <w:numPr>
                <w:ilvl w:val="0"/>
                <w:numId w:val="2"/>
              </w:numPr>
              <w:jc w:val="center"/>
              <w:rPr>
                <w:i w:val="0"/>
                <w:iCs w:val="0"/>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4"/>
              <w:jc w:val="center"/>
              <w:rPr>
                <w:i w:val="0"/>
                <w:iCs w:val="0"/>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4"/>
              <w:jc w:val="center"/>
              <w:rPr>
                <w:i w:val="0"/>
                <w:iCs w:val="0"/>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4"/>
              <w:jc w:val="center"/>
              <w:rPr>
                <w:i w:val="0"/>
                <w:iCs w:val="0"/>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4"/>
              <w:jc w:val="center"/>
              <w:rPr>
                <w:i w:val="0"/>
                <w:iCs w:val="0"/>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4"/>
              <w:jc w:val="center"/>
              <w:rPr>
                <w:i w:val="0"/>
                <w:iCs w:val="0"/>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4"/>
              <w:numPr>
                <w:ilvl w:val="0"/>
                <w:numId w:val="2"/>
              </w:numPr>
              <w:jc w:val="center"/>
              <w:rPr>
                <w:i w:val="0"/>
                <w:iCs w:val="0"/>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4"/>
              <w:jc w:val="center"/>
              <w:rPr>
                <w:i w:val="0"/>
                <w:iCs w:val="0"/>
                <w:color w:val="auto"/>
                <w:sz w:val="21"/>
                <w:szCs w:val="21"/>
                <w:highlight w:val="none"/>
              </w:rPr>
            </w:pPr>
            <w:r>
              <w:rPr>
                <w:i w:val="0"/>
                <w:iCs w:val="0"/>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4"/>
              <w:jc w:val="center"/>
              <w:rPr>
                <w:i w:val="0"/>
                <w:iCs w:val="0"/>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4"/>
              <w:jc w:val="center"/>
              <w:rPr>
                <w:i w:val="0"/>
                <w:iCs w:val="0"/>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4"/>
              <w:jc w:val="center"/>
              <w:rPr>
                <w:i w:val="0"/>
                <w:iCs w:val="0"/>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4"/>
              <w:jc w:val="center"/>
              <w:rPr>
                <w:i w:val="0"/>
                <w:iCs w:val="0"/>
                <w:color w:val="auto"/>
                <w:sz w:val="21"/>
                <w:szCs w:val="21"/>
                <w:highlight w:val="none"/>
              </w:rPr>
            </w:pPr>
          </w:p>
        </w:tc>
      </w:tr>
    </w:tbl>
    <w:p w14:paraId="141E07B3">
      <w:pPr>
        <w:spacing w:line="300" w:lineRule="auto"/>
        <w:rPr>
          <w:rFonts w:ascii="Arial" w:hAnsi="Arial" w:cs="Arial"/>
          <w:i w:val="0"/>
          <w:iCs w:val="0"/>
          <w:color w:val="auto"/>
          <w:szCs w:val="21"/>
          <w:highlight w:val="none"/>
        </w:rPr>
      </w:pPr>
    </w:p>
    <w:p w14:paraId="606E5A08">
      <w:pPr>
        <w:rPr>
          <w:rFonts w:ascii="Arial" w:hAnsi="Arial" w:cs="Arial"/>
          <w:b/>
          <w:i w:val="0"/>
          <w:iCs w:val="0"/>
          <w:color w:val="auto"/>
          <w:szCs w:val="21"/>
          <w:highlight w:val="none"/>
        </w:rPr>
      </w:pPr>
      <w:r>
        <w:rPr>
          <w:rFonts w:hint="eastAsia" w:ascii="Arial" w:hAnsi="Arial" w:cs="Arial"/>
          <w:b/>
          <w:i w:val="0"/>
          <w:iCs w:val="0"/>
          <w:color w:val="auto"/>
          <w:sz w:val="21"/>
          <w:szCs w:val="21"/>
          <w:highlight w:val="none"/>
        </w:rPr>
        <w:t>特别说明：</w:t>
      </w:r>
      <w:r>
        <w:rPr>
          <w:rFonts w:hint="eastAsia" w:ascii="Arial" w:hAnsi="Arial" w:cs="Arial"/>
          <w:b/>
          <w:i w:val="0"/>
          <w:iCs w:val="0"/>
          <w:color w:val="auto"/>
          <w:sz w:val="21"/>
          <w:szCs w:val="21"/>
          <w:highlight w:val="none"/>
          <w:lang w:val="en-US" w:eastAsia="zh-CN"/>
        </w:rPr>
        <w:t>供应商</w:t>
      </w:r>
      <w:r>
        <w:rPr>
          <w:rFonts w:hint="eastAsia" w:ascii="Arial" w:hAnsi="Arial" w:cs="Arial"/>
          <w:b/>
          <w:i w:val="0"/>
          <w:iCs w:val="0"/>
          <w:color w:val="auto"/>
          <w:sz w:val="21"/>
          <w:szCs w:val="21"/>
          <w:highlight w:val="none"/>
        </w:rPr>
        <w:t>应将所投产品中节能、环保产品分别列入上表中，并按本</w:t>
      </w:r>
      <w:r>
        <w:rPr>
          <w:rFonts w:hint="eastAsia" w:ascii="Arial" w:hAnsi="Arial" w:cs="Arial"/>
          <w:b/>
          <w:i w:val="0"/>
          <w:iCs w:val="0"/>
          <w:color w:val="auto"/>
          <w:sz w:val="21"/>
          <w:szCs w:val="21"/>
          <w:highlight w:val="none"/>
          <w:lang w:val="en-US" w:eastAsia="zh-CN"/>
        </w:rPr>
        <w:t>竞争性谈判</w:t>
      </w:r>
      <w:r>
        <w:rPr>
          <w:rFonts w:hint="eastAsia" w:ascii="Arial" w:hAnsi="Arial" w:cs="Arial"/>
          <w:b/>
          <w:i w:val="0"/>
          <w:iCs w:val="0"/>
          <w:color w:val="auto"/>
          <w:sz w:val="21"/>
          <w:szCs w:val="21"/>
          <w:highlight w:val="none"/>
        </w:rPr>
        <w:t>文件</w:t>
      </w:r>
      <w:r>
        <w:rPr>
          <w:rFonts w:hint="eastAsia" w:ascii="Arial" w:hAnsi="Arial" w:eastAsia="宋体" w:cs="Arial"/>
          <w:b/>
          <w:i w:val="0"/>
          <w:iCs w:val="0"/>
          <w:color w:val="auto"/>
          <w:sz w:val="21"/>
          <w:szCs w:val="21"/>
          <w:highlight w:val="none"/>
          <w:lang w:val="en-US" w:eastAsia="zh-CN"/>
        </w:rPr>
        <w:t>“</w:t>
      </w:r>
      <w:r>
        <w:rPr>
          <w:rFonts w:hint="eastAsia" w:ascii="Arial" w:hAnsi="Arial" w:eastAsia="宋体" w:cs="Arial"/>
          <w:b/>
          <w:i w:val="0"/>
          <w:iCs w:val="0"/>
          <w:color w:val="auto"/>
          <w:sz w:val="21"/>
          <w:szCs w:val="21"/>
          <w:highlight w:val="none"/>
        </w:rPr>
        <w:t>第二章</w:t>
      </w:r>
      <w:r>
        <w:rPr>
          <w:rFonts w:hint="eastAsia" w:ascii="Arial" w:hAnsi="Arial" w:eastAsia="宋体" w:cs="Arial"/>
          <w:b/>
          <w:i w:val="0"/>
          <w:iCs w:val="0"/>
          <w:color w:val="auto"/>
          <w:sz w:val="21"/>
          <w:szCs w:val="21"/>
          <w:highlight w:val="none"/>
          <w:lang w:val="en-US" w:eastAsia="zh-CN"/>
        </w:rPr>
        <w:t>供应商须知”</w:t>
      </w:r>
      <w:r>
        <w:rPr>
          <w:rFonts w:hint="eastAsia" w:ascii="Arial" w:hAnsi="Arial" w:eastAsia="宋体" w:cs="Arial"/>
          <w:b/>
          <w:i w:val="0"/>
          <w:iCs w:val="0"/>
          <w:color w:val="auto"/>
          <w:sz w:val="21"/>
          <w:szCs w:val="21"/>
          <w:highlight w:val="none"/>
        </w:rPr>
        <w:t>提</w:t>
      </w:r>
      <w:r>
        <w:rPr>
          <w:rFonts w:hint="eastAsia" w:ascii="Arial" w:hAnsi="Arial" w:cs="Arial"/>
          <w:b/>
          <w:i w:val="0"/>
          <w:iCs w:val="0"/>
          <w:color w:val="auto"/>
          <w:sz w:val="21"/>
          <w:szCs w:val="21"/>
          <w:highlight w:val="none"/>
        </w:rPr>
        <w:t>供相关证明材料，未填写本表或未提供有效认证证书</w:t>
      </w:r>
      <w:r>
        <w:rPr>
          <w:rFonts w:ascii="Arial" w:hAnsi="Arial" w:cs="Arial"/>
          <w:b/>
          <w:i w:val="0"/>
          <w:iCs w:val="0"/>
          <w:color w:val="auto"/>
          <w:sz w:val="21"/>
          <w:szCs w:val="21"/>
          <w:highlight w:val="none"/>
        </w:rPr>
        <w:t>的</w:t>
      </w:r>
      <w:r>
        <w:rPr>
          <w:rFonts w:hint="eastAsia" w:ascii="Arial" w:hAnsi="Arial" w:cs="Arial"/>
          <w:b/>
          <w:i w:val="0"/>
          <w:iCs w:val="0"/>
          <w:color w:val="auto"/>
          <w:sz w:val="21"/>
          <w:szCs w:val="21"/>
          <w:highlight w:val="none"/>
        </w:rPr>
        <w:t>不给予</w:t>
      </w:r>
      <w:r>
        <w:rPr>
          <w:rFonts w:hint="eastAsia" w:ascii="Arial" w:hAnsi="Arial" w:cs="Arial"/>
          <w:b/>
          <w:i w:val="0"/>
          <w:iCs w:val="0"/>
          <w:color w:val="auto"/>
          <w:sz w:val="21"/>
          <w:szCs w:val="21"/>
          <w:highlight w:val="none"/>
          <w:lang w:val="en-US" w:eastAsia="zh-CN"/>
        </w:rPr>
        <w:t>评审优惠</w:t>
      </w:r>
      <w:r>
        <w:rPr>
          <w:rFonts w:hint="eastAsia" w:ascii="Arial" w:hAnsi="Arial" w:cs="Arial"/>
          <w:b/>
          <w:i w:val="0"/>
          <w:iCs w:val="0"/>
          <w:color w:val="auto"/>
          <w:sz w:val="21"/>
          <w:szCs w:val="21"/>
          <w:highlight w:val="none"/>
        </w:rPr>
        <w:t>。</w:t>
      </w:r>
    </w:p>
    <w:p w14:paraId="675C9164">
      <w:pPr>
        <w:spacing w:line="300" w:lineRule="auto"/>
        <w:rPr>
          <w:rFonts w:ascii="Arial" w:hAnsi="Arial" w:cs="Arial"/>
          <w:i w:val="0"/>
          <w:iCs w:val="0"/>
          <w:color w:val="auto"/>
          <w:szCs w:val="21"/>
          <w:highlight w:val="none"/>
        </w:rPr>
      </w:pPr>
    </w:p>
    <w:p w14:paraId="0FCB6BFD">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247AFE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0617D68">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i w:val="0"/>
          <w:iCs w:val="0"/>
          <w:color w:val="auto"/>
          <w:kern w:val="2"/>
          <w:sz w:val="24"/>
          <w:szCs w:val="24"/>
          <w:highlight w:val="none"/>
          <w:lang w:val="en-US" w:eastAsia="zh-CN" w:bidi="ar-SA"/>
        </w:rPr>
      </w:pPr>
      <w:bookmarkStart w:id="701" w:name="_Toc17727"/>
      <w:bookmarkStart w:id="702" w:name="_Toc163492939"/>
      <w:r>
        <w:rPr>
          <w:rFonts w:hint="eastAsia" w:ascii="宋体" w:hAnsi="宋体" w:eastAsia="宋体" w:cstheme="minorBidi"/>
          <w:b/>
          <w:bCs/>
          <w:i w:val="0"/>
          <w:iCs w:val="0"/>
          <w:color w:val="auto"/>
          <w:kern w:val="2"/>
          <w:sz w:val="24"/>
          <w:szCs w:val="24"/>
          <w:highlight w:val="none"/>
          <w:lang w:val="en-US" w:eastAsia="zh-CN" w:bidi="ar-SA"/>
        </w:rPr>
        <w:t>（二）中小企业声明函</w:t>
      </w:r>
      <w:r>
        <w:rPr>
          <w:rFonts w:hint="eastAsia" w:ascii="宋体" w:hAnsi="宋体" w:eastAsia="宋体" w:cstheme="minorBidi"/>
          <w:b w:val="0"/>
          <w:bCs w:val="0"/>
          <w:i w:val="0"/>
          <w:i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i w:val="0"/>
          <w:iCs w:val="0"/>
          <w:color w:val="auto"/>
          <w:kern w:val="2"/>
          <w:sz w:val="24"/>
          <w:szCs w:val="24"/>
          <w:highlight w:val="none"/>
          <w:lang w:val="en-US" w:eastAsia="zh-CN" w:bidi="ar-SA"/>
        </w:rPr>
        <w:t>】</w:t>
      </w:r>
      <w:bookmarkEnd w:id="701"/>
      <w:bookmarkEnd w:id="702"/>
    </w:p>
    <w:p w14:paraId="17DF8322">
      <w:pPr>
        <w:pStyle w:val="37"/>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i w:val="0"/>
          <w:iCs w:val="0"/>
          <w:color w:val="auto"/>
          <w:sz w:val="32"/>
          <w:szCs w:val="32"/>
          <w:highlight w:val="none"/>
        </w:rPr>
      </w:pPr>
    </w:p>
    <w:p w14:paraId="3E31A8EB">
      <w:pPr>
        <w:pStyle w:val="37"/>
        <w:numPr>
          <w:ilvl w:val="0"/>
          <w:numId w:val="0"/>
        </w:numPr>
        <w:ind w:left="420" w:leftChars="0" w:hanging="420" w:firstLineChars="0"/>
        <w:jc w:val="center"/>
        <w:rPr>
          <w:b/>
          <w:bCs/>
          <w:i w:val="0"/>
          <w:iCs w:val="0"/>
          <w:color w:val="auto"/>
          <w:sz w:val="32"/>
          <w:szCs w:val="32"/>
          <w:highlight w:val="none"/>
        </w:rPr>
      </w:pPr>
      <w:r>
        <w:rPr>
          <w:rFonts w:hint="eastAsia"/>
          <w:b/>
          <w:bCs/>
          <w:i w:val="0"/>
          <w:iCs w:val="0"/>
          <w:color w:val="auto"/>
          <w:sz w:val="32"/>
          <w:szCs w:val="32"/>
          <w:highlight w:val="none"/>
        </w:rPr>
        <w:t>中小企业声明函</w:t>
      </w:r>
    </w:p>
    <w:p w14:paraId="78BC1CF1">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本公司（联合体）郑重声明，根据《政府采购促进中小企业发展管理办法》（财库﹝2020﹞46 号）的规定，本公司（联合体）参加</w:t>
      </w:r>
      <w:r>
        <w:rPr>
          <w:rFonts w:hint="eastAsia" w:cs="宋体"/>
          <w:i w:val="0"/>
          <w:iCs w:val="0"/>
          <w:color w:val="auto"/>
          <w:spacing w:val="6"/>
          <w:szCs w:val="24"/>
          <w:highlight w:val="none"/>
          <w:u w:val="single"/>
        </w:rPr>
        <w:t xml:space="preserve"> （单位名称）</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u w:val="single"/>
        </w:rPr>
        <w:t xml:space="preserve"> </w:t>
      </w:r>
      <w:r>
        <w:rPr>
          <w:rFonts w:hint="eastAsia" w:cs="宋体"/>
          <w:i w:val="0"/>
          <w:iCs w:val="0"/>
          <w:color w:val="auto"/>
          <w:spacing w:val="6"/>
          <w:szCs w:val="24"/>
          <w:highlight w:val="none"/>
        </w:rPr>
        <w:t xml:space="preserve">的 </w:t>
      </w:r>
      <w:r>
        <w:rPr>
          <w:rFonts w:hint="eastAsia" w:cs="宋体"/>
          <w:i w:val="0"/>
          <w:iCs w:val="0"/>
          <w:color w:val="auto"/>
          <w:spacing w:val="6"/>
          <w:szCs w:val="24"/>
          <w:highlight w:val="none"/>
          <w:u w:val="single"/>
        </w:rPr>
        <w:t xml:space="preserve">（项目名称） </w:t>
      </w:r>
      <w:r>
        <w:rPr>
          <w:rFonts w:hint="eastAsia" w:cs="宋体"/>
          <w:i w:val="0"/>
          <w:iCs w:val="0"/>
          <w:color w:val="auto"/>
          <w:spacing w:val="6"/>
          <w:szCs w:val="24"/>
          <w:highlight w:val="none"/>
        </w:rPr>
        <w:t>采购活动，服务全部由符合政策要求的中小企业承接。相关企业（含联合体中的中小企业、签订分包意向协议</w:t>
      </w:r>
      <w:r>
        <w:rPr>
          <w:rFonts w:hint="eastAsia" w:cs="宋体"/>
          <w:i w:val="0"/>
          <w:iCs w:val="0"/>
          <w:color w:val="auto"/>
          <w:spacing w:val="6"/>
          <w:szCs w:val="24"/>
          <w:highlight w:val="none"/>
          <w:lang w:val="en-US" w:eastAsia="zh-CN"/>
        </w:rPr>
        <w:t>书</w:t>
      </w:r>
      <w:r>
        <w:rPr>
          <w:rFonts w:hint="eastAsia" w:cs="宋体"/>
          <w:i w:val="0"/>
          <w:iCs w:val="0"/>
          <w:color w:val="auto"/>
          <w:spacing w:val="6"/>
          <w:szCs w:val="24"/>
          <w:highlight w:val="none"/>
        </w:rPr>
        <w:t>的中小企业）的具体情况如下：</w:t>
      </w:r>
    </w:p>
    <w:p w14:paraId="5FCC96F1">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1.</w:t>
      </w:r>
      <w:r>
        <w:rPr>
          <w:rFonts w:hint="eastAsia" w:cs="宋体"/>
          <w:i w:val="0"/>
          <w:iCs w:val="0"/>
          <w:color w:val="auto"/>
          <w:spacing w:val="6"/>
          <w:szCs w:val="24"/>
          <w:highlight w:val="none"/>
          <w:u w:val="single"/>
        </w:rPr>
        <w:t xml:space="preserve"> （标的名称） </w:t>
      </w:r>
      <w:r>
        <w:rPr>
          <w:rFonts w:hint="eastAsia" w:cs="宋体"/>
          <w:i w:val="0"/>
          <w:iCs w:val="0"/>
          <w:color w:val="auto"/>
          <w:spacing w:val="6"/>
          <w:szCs w:val="24"/>
          <w:highlight w:val="none"/>
        </w:rPr>
        <w:t>，属于</w:t>
      </w:r>
      <w:r>
        <w:rPr>
          <w:rFonts w:hint="eastAsia" w:cs="宋体"/>
          <w:i w:val="0"/>
          <w:iCs w:val="0"/>
          <w:color w:val="auto"/>
          <w:spacing w:val="6"/>
          <w:szCs w:val="24"/>
          <w:highlight w:val="none"/>
          <w:u w:val="single"/>
        </w:rPr>
        <w:t xml:space="preserve"> （采购文件中明确的所属行业）</w:t>
      </w:r>
      <w:r>
        <w:rPr>
          <w:rFonts w:hint="eastAsia" w:cs="宋体"/>
          <w:i w:val="0"/>
          <w:iCs w:val="0"/>
          <w:color w:val="auto"/>
          <w:spacing w:val="6"/>
          <w:szCs w:val="24"/>
          <w:highlight w:val="none"/>
        </w:rPr>
        <w:t>行业 ；承接企业为</w:t>
      </w:r>
      <w:r>
        <w:rPr>
          <w:rFonts w:hint="eastAsia" w:cs="宋体"/>
          <w:i w:val="0"/>
          <w:iCs w:val="0"/>
          <w:color w:val="auto"/>
          <w:spacing w:val="6"/>
          <w:szCs w:val="24"/>
          <w:highlight w:val="none"/>
          <w:u w:val="single"/>
        </w:rPr>
        <w:t xml:space="preserve"> （企业名称） </w:t>
      </w:r>
      <w:r>
        <w:rPr>
          <w:rFonts w:hint="eastAsia" w:cs="宋体"/>
          <w:i w:val="0"/>
          <w:iCs w:val="0"/>
          <w:color w:val="auto"/>
          <w:spacing w:val="6"/>
          <w:szCs w:val="24"/>
          <w:highlight w:val="none"/>
        </w:rPr>
        <w:t>，从业人员</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人，营业收入为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万元，资产总额为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万元，属于</w:t>
      </w:r>
      <w:r>
        <w:rPr>
          <w:rFonts w:hint="eastAsia" w:cs="宋体"/>
          <w:i w:val="0"/>
          <w:iCs w:val="0"/>
          <w:color w:val="auto"/>
          <w:spacing w:val="6"/>
          <w:szCs w:val="24"/>
          <w:highlight w:val="none"/>
          <w:u w:val="single"/>
        </w:rPr>
        <w:t xml:space="preserve"> （中型企业、小型企业、微型企业）</w:t>
      </w:r>
      <w:r>
        <w:rPr>
          <w:rFonts w:hint="eastAsia" w:cs="宋体"/>
          <w:i w:val="0"/>
          <w:iCs w:val="0"/>
          <w:color w:val="auto"/>
          <w:spacing w:val="6"/>
          <w:szCs w:val="24"/>
          <w:highlight w:val="none"/>
        </w:rPr>
        <w:t>；</w:t>
      </w:r>
    </w:p>
    <w:p w14:paraId="1D01E102">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2.</w:t>
      </w:r>
      <w:r>
        <w:rPr>
          <w:rFonts w:hint="eastAsia" w:cs="宋体"/>
          <w:i w:val="0"/>
          <w:iCs w:val="0"/>
          <w:color w:val="auto"/>
          <w:spacing w:val="6"/>
          <w:szCs w:val="24"/>
          <w:highlight w:val="none"/>
          <w:u w:val="single"/>
        </w:rPr>
        <w:t xml:space="preserve"> （标的名称） </w:t>
      </w:r>
      <w:r>
        <w:rPr>
          <w:rFonts w:hint="eastAsia" w:cs="宋体"/>
          <w:i w:val="0"/>
          <w:iCs w:val="0"/>
          <w:color w:val="auto"/>
          <w:spacing w:val="6"/>
          <w:szCs w:val="24"/>
          <w:highlight w:val="none"/>
        </w:rPr>
        <w:t>，属于</w:t>
      </w:r>
      <w:r>
        <w:rPr>
          <w:rFonts w:hint="eastAsia" w:cs="宋体"/>
          <w:i w:val="0"/>
          <w:iCs w:val="0"/>
          <w:color w:val="auto"/>
          <w:spacing w:val="6"/>
          <w:szCs w:val="24"/>
          <w:highlight w:val="none"/>
          <w:u w:val="single"/>
        </w:rPr>
        <w:t xml:space="preserve"> （采购文件中明确的所属行业）</w:t>
      </w:r>
      <w:r>
        <w:rPr>
          <w:rFonts w:hint="eastAsia" w:cs="宋体"/>
          <w:i w:val="0"/>
          <w:iCs w:val="0"/>
          <w:color w:val="auto"/>
          <w:spacing w:val="6"/>
          <w:szCs w:val="24"/>
          <w:highlight w:val="none"/>
        </w:rPr>
        <w:t>行业 ；承接企业为</w:t>
      </w:r>
      <w:r>
        <w:rPr>
          <w:rFonts w:hint="eastAsia" w:cs="宋体"/>
          <w:i w:val="0"/>
          <w:iCs w:val="0"/>
          <w:color w:val="auto"/>
          <w:spacing w:val="6"/>
          <w:szCs w:val="24"/>
          <w:highlight w:val="none"/>
          <w:u w:val="single"/>
        </w:rPr>
        <w:t xml:space="preserve"> （企业名称） </w:t>
      </w:r>
      <w:r>
        <w:rPr>
          <w:rFonts w:hint="eastAsia" w:cs="宋体"/>
          <w:i w:val="0"/>
          <w:iCs w:val="0"/>
          <w:color w:val="auto"/>
          <w:spacing w:val="6"/>
          <w:szCs w:val="24"/>
          <w:highlight w:val="none"/>
        </w:rPr>
        <w:t>，从业人员</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人，营业收入为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万元，资产总额为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万元，属于</w:t>
      </w:r>
      <w:r>
        <w:rPr>
          <w:rFonts w:hint="eastAsia" w:cs="宋体"/>
          <w:i w:val="0"/>
          <w:iCs w:val="0"/>
          <w:color w:val="auto"/>
          <w:spacing w:val="6"/>
          <w:szCs w:val="24"/>
          <w:highlight w:val="none"/>
          <w:u w:val="single"/>
        </w:rPr>
        <w:t xml:space="preserve"> （中型企业、小型企业、微型企业）</w:t>
      </w:r>
      <w:r>
        <w:rPr>
          <w:rFonts w:hint="eastAsia" w:cs="宋体"/>
          <w:i w:val="0"/>
          <w:iCs w:val="0"/>
          <w:color w:val="auto"/>
          <w:spacing w:val="6"/>
          <w:szCs w:val="24"/>
          <w:highlight w:val="none"/>
        </w:rPr>
        <w:t>；</w:t>
      </w:r>
    </w:p>
    <w:p w14:paraId="7CB1DD8C">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w:t>
      </w:r>
    </w:p>
    <w:p w14:paraId="776FE44A">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本企业对上述声明内容的真实性负责。如有虚假，将依法承担相应责任。</w:t>
      </w:r>
    </w:p>
    <w:p w14:paraId="5A6D844B">
      <w:pPr>
        <w:ind w:right="1008" w:firstLine="4788" w:firstLineChars="1900"/>
        <w:rPr>
          <w:rFonts w:cs="宋体"/>
          <w:i w:val="0"/>
          <w:iCs w:val="0"/>
          <w:color w:val="auto"/>
          <w:spacing w:val="6"/>
          <w:szCs w:val="24"/>
          <w:highlight w:val="none"/>
        </w:rPr>
      </w:pPr>
    </w:p>
    <w:p w14:paraId="165AEE2D">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5183E380">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BA8C73B">
      <w:pPr>
        <w:ind w:firstLine="504" w:firstLineChars="200"/>
        <w:rPr>
          <w:rFonts w:cs="宋体"/>
          <w:i w:val="0"/>
          <w:iCs w:val="0"/>
          <w:color w:val="auto"/>
          <w:spacing w:val="6"/>
          <w:szCs w:val="24"/>
          <w:highlight w:val="none"/>
        </w:rPr>
      </w:pPr>
    </w:p>
    <w:p w14:paraId="748B4DD4">
      <w:pPr>
        <w:spacing w:line="360" w:lineRule="auto"/>
        <w:rPr>
          <w:rFonts w:hint="default" w:cs="宋体"/>
          <w:b/>
          <w:bCs/>
          <w:i w:val="0"/>
          <w:iCs w:val="0"/>
          <w:color w:val="auto"/>
          <w:spacing w:val="6"/>
          <w:sz w:val="21"/>
          <w:szCs w:val="21"/>
          <w:highlight w:val="none"/>
          <w:lang w:val="en-US" w:eastAsia="zh-CN"/>
        </w:rPr>
      </w:pPr>
      <w:r>
        <w:rPr>
          <w:rFonts w:hint="eastAsia" w:cs="宋体"/>
          <w:b/>
          <w:bCs/>
          <w:i w:val="0"/>
          <w:iCs w:val="0"/>
          <w:color w:val="auto"/>
          <w:spacing w:val="6"/>
          <w:sz w:val="21"/>
          <w:szCs w:val="21"/>
          <w:highlight w:val="none"/>
        </w:rPr>
        <w:t>说明：</w:t>
      </w:r>
      <w:r>
        <w:rPr>
          <w:rFonts w:hint="eastAsia" w:cs="宋体"/>
          <w:b/>
          <w:bCs/>
          <w:i w:val="0"/>
          <w:iCs w:val="0"/>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30478923">
      <w:pPr>
        <w:spacing w:line="360" w:lineRule="auto"/>
        <w:ind w:firstLine="446" w:firstLineChars="200"/>
        <w:rPr>
          <w:rFonts w:hint="eastAsia" w:cs="宋体"/>
          <w:i w:val="0"/>
          <w:iCs w:val="0"/>
          <w:color w:val="auto"/>
          <w:spacing w:val="6"/>
          <w:sz w:val="24"/>
          <w:szCs w:val="24"/>
          <w:highlight w:val="none"/>
        </w:rPr>
      </w:pPr>
      <w:r>
        <w:rPr>
          <w:rFonts w:hint="eastAsia" w:cs="宋体"/>
          <w:b/>
          <w:bCs/>
          <w:i w:val="0"/>
          <w:iCs w:val="0"/>
          <w:color w:val="auto"/>
          <w:spacing w:val="6"/>
          <w:sz w:val="21"/>
          <w:szCs w:val="21"/>
          <w:highlight w:val="none"/>
          <w:lang w:val="en-US" w:eastAsia="zh-CN"/>
        </w:rPr>
        <w:t>2.</w:t>
      </w:r>
      <w:r>
        <w:rPr>
          <w:rFonts w:hint="eastAsia" w:cs="宋体"/>
          <w:i w:val="0"/>
          <w:iCs w:val="0"/>
          <w:color w:val="auto"/>
          <w:spacing w:val="6"/>
          <w:sz w:val="21"/>
          <w:szCs w:val="21"/>
          <w:highlight w:val="none"/>
        </w:rPr>
        <w:t>从业人员、营业收入、资产总额填报上一年度数据，无上一年度数据的新成立企业可不填报。</w:t>
      </w:r>
    </w:p>
    <w:p w14:paraId="645259F9">
      <w:pPr>
        <w:rPr>
          <w:rFonts w:cs="宋体"/>
          <w:i w:val="0"/>
          <w:iCs w:val="0"/>
          <w:color w:val="auto"/>
          <w:spacing w:val="6"/>
          <w:sz w:val="21"/>
          <w:szCs w:val="21"/>
          <w:highlight w:val="none"/>
        </w:rPr>
      </w:pPr>
    </w:p>
    <w:p w14:paraId="38D889F8">
      <w:pPr>
        <w:rPr>
          <w:rFonts w:cs="宋体"/>
          <w:i w:val="0"/>
          <w:iCs w:val="0"/>
          <w:color w:val="auto"/>
          <w:spacing w:val="6"/>
          <w:sz w:val="21"/>
          <w:szCs w:val="21"/>
          <w:highlight w:val="none"/>
        </w:rPr>
      </w:pPr>
    </w:p>
    <w:p w14:paraId="501C8029">
      <w:pPr>
        <w:rPr>
          <w:rFonts w:cs="宋体"/>
          <w:i w:val="0"/>
          <w:iCs w:val="0"/>
          <w:color w:val="auto"/>
          <w:spacing w:val="6"/>
          <w:sz w:val="21"/>
          <w:szCs w:val="21"/>
          <w:highlight w:val="none"/>
        </w:rPr>
      </w:pPr>
    </w:p>
    <w:p w14:paraId="325BBB21">
      <w:pPr>
        <w:rPr>
          <w:rFonts w:cs="宋体"/>
          <w:i w:val="0"/>
          <w:iCs w:val="0"/>
          <w:color w:val="auto"/>
          <w:spacing w:val="6"/>
          <w:sz w:val="21"/>
          <w:szCs w:val="21"/>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i w:val="0"/>
          <w:iCs w:val="0"/>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i w:val="0"/>
          <w:iCs w:val="0"/>
          <w:color w:val="auto"/>
          <w:highlight w:val="none"/>
          <w:lang w:val="en-US" w:eastAsia="zh-CN"/>
        </w:rPr>
      </w:pPr>
      <w:r>
        <w:rPr>
          <w:rFonts w:hint="eastAsia"/>
          <w:b/>
          <w:bCs/>
          <w:i w:val="0"/>
          <w:iCs w:val="0"/>
          <w:color w:val="auto"/>
          <w:highlight w:val="none"/>
          <w:lang w:val="en-US" w:eastAsia="zh-CN"/>
        </w:rPr>
        <w:t xml:space="preserve">附件1 </w:t>
      </w:r>
    </w:p>
    <w:p w14:paraId="0A0B18BB">
      <w:pPr>
        <w:keepNext w:val="0"/>
        <w:keepLines w:val="0"/>
        <w:widowControl/>
        <w:suppressLineNumbers w:val="0"/>
        <w:ind w:firstLine="562" w:firstLineChars="200"/>
        <w:jc w:val="left"/>
        <w:rPr>
          <w:rStyle w:val="30"/>
          <w:rFonts w:hint="eastAsia" w:ascii="宋体" w:hAnsi="宋体" w:eastAsia="宋体" w:cs="宋体"/>
          <w:i w:val="0"/>
          <w:iCs w:val="0"/>
          <w:color w:val="auto"/>
          <w:kern w:val="0"/>
          <w:sz w:val="28"/>
          <w:szCs w:val="28"/>
          <w:highlight w:val="none"/>
          <w:lang w:val="en-US" w:eastAsia="zh-CN" w:bidi="ar"/>
        </w:rPr>
      </w:pPr>
    </w:p>
    <w:p w14:paraId="2318C2EC">
      <w:pPr>
        <w:keepNext w:val="0"/>
        <w:keepLines w:val="0"/>
        <w:widowControl/>
        <w:suppressLineNumbers w:val="0"/>
        <w:ind w:firstLine="482" w:firstLineChars="200"/>
        <w:jc w:val="left"/>
        <w:rPr>
          <w:rStyle w:val="30"/>
          <w:rFonts w:hint="eastAsia" w:ascii="宋体" w:hAnsi="宋体" w:eastAsia="宋体" w:cs="宋体"/>
          <w:i w:val="0"/>
          <w:iCs w:val="0"/>
          <w:color w:val="auto"/>
          <w:kern w:val="0"/>
          <w:sz w:val="28"/>
          <w:szCs w:val="28"/>
          <w:highlight w:val="none"/>
          <w:lang w:val="en-US" w:eastAsia="zh-CN" w:bidi="ar"/>
        </w:rPr>
      </w:pPr>
      <w:r>
        <w:rPr>
          <w:rStyle w:val="30"/>
          <w:rFonts w:hint="eastAsia" w:ascii="宋体" w:hAnsi="宋体" w:eastAsia="宋体" w:cs="宋体"/>
          <w:i w:val="0"/>
          <w:iCs w:val="0"/>
          <w:color w:val="auto"/>
          <w:kern w:val="0"/>
          <w:sz w:val="24"/>
          <w:szCs w:val="24"/>
          <w:highlight w:val="none"/>
          <w:lang w:val="en-US" w:eastAsia="zh-CN" w:bidi="ar"/>
        </w:rPr>
        <w:t>（一）关于</w:t>
      </w:r>
      <w:r>
        <w:rPr>
          <w:rStyle w:val="30"/>
          <w:rFonts w:hint="eastAsia" w:cs="宋体"/>
          <w:i w:val="0"/>
          <w:iCs w:val="0"/>
          <w:color w:val="auto"/>
          <w:kern w:val="0"/>
          <w:sz w:val="24"/>
          <w:szCs w:val="24"/>
          <w:highlight w:val="none"/>
          <w:lang w:val="en-US" w:eastAsia="zh-CN" w:bidi="ar"/>
        </w:rPr>
        <w:t>“</w:t>
      </w:r>
      <w:r>
        <w:rPr>
          <w:rStyle w:val="30"/>
          <w:rFonts w:hint="eastAsia" w:ascii="宋体" w:hAnsi="宋体" w:eastAsia="宋体" w:cs="宋体"/>
          <w:i w:val="0"/>
          <w:iCs w:val="0"/>
          <w:color w:val="auto"/>
          <w:kern w:val="0"/>
          <w:sz w:val="24"/>
          <w:szCs w:val="24"/>
          <w:highlight w:val="none"/>
          <w:lang w:val="en-US" w:eastAsia="zh-CN" w:bidi="ar"/>
        </w:rPr>
        <w:t>中小企业声明函</w:t>
      </w:r>
      <w:r>
        <w:rPr>
          <w:rStyle w:val="30"/>
          <w:rFonts w:hint="eastAsia" w:cs="宋体"/>
          <w:i w:val="0"/>
          <w:iCs w:val="0"/>
          <w:color w:val="auto"/>
          <w:kern w:val="0"/>
          <w:sz w:val="24"/>
          <w:szCs w:val="24"/>
          <w:highlight w:val="none"/>
          <w:lang w:val="en-US" w:eastAsia="zh-CN" w:bidi="ar"/>
        </w:rPr>
        <w:t>”</w:t>
      </w:r>
      <w:r>
        <w:rPr>
          <w:rStyle w:val="30"/>
          <w:rFonts w:hint="eastAsia" w:ascii="宋体" w:hAnsi="宋体" w:eastAsia="宋体" w:cs="宋体"/>
          <w:i w:val="0"/>
          <w:iCs w:val="0"/>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0"/>
          <w:rFonts w:hint="eastAsia" w:ascii="宋体" w:hAnsi="宋体" w:eastAsia="宋体" w:cs="宋体"/>
          <w:i w:val="0"/>
          <w:iCs w:val="0"/>
          <w:color w:val="auto"/>
          <w:kern w:val="0"/>
          <w:sz w:val="24"/>
          <w:szCs w:val="24"/>
          <w:highlight w:val="none"/>
          <w:lang w:val="en-US" w:eastAsia="zh-CN" w:bidi="ar"/>
        </w:rPr>
      </w:pPr>
      <w:r>
        <w:rPr>
          <w:rStyle w:val="30"/>
          <w:rFonts w:hint="eastAsia" w:ascii="宋体" w:hAnsi="宋体" w:eastAsia="宋体" w:cs="宋体"/>
          <w:i w:val="0"/>
          <w:iCs w:val="0"/>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1.投标（响应）供应商对</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5309701E">
      <w:pPr>
        <w:ind w:firstLine="480" w:firstLineChars="200"/>
        <w:rPr>
          <w:rFonts w:cs="宋体"/>
          <w:i w:val="0"/>
          <w:iCs w:val="0"/>
          <w:color w:val="auto"/>
          <w:spacing w:val="6"/>
          <w:sz w:val="21"/>
          <w:szCs w:val="21"/>
          <w:highlight w:val="none"/>
        </w:rPr>
      </w:pPr>
      <w:r>
        <w:rPr>
          <w:rFonts w:hint="eastAsia" w:ascii="宋体" w:hAnsi="宋体" w:eastAsia="宋体" w:cs="宋体"/>
          <w:i w:val="0"/>
          <w:iCs w:val="0"/>
          <w:color w:val="auto"/>
          <w:kern w:val="0"/>
          <w:sz w:val="24"/>
          <w:szCs w:val="28"/>
          <w:highlight w:val="none"/>
          <w:lang w:val="en-US" w:eastAsia="zh-CN" w:bidi="ar"/>
        </w:rPr>
        <w:t>3.如供应商提供的</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246E8A2">
      <w:pPr>
        <w:rPr>
          <w:rFonts w:cs="宋体"/>
          <w:i w:val="0"/>
          <w:iCs w:val="0"/>
          <w:color w:val="auto"/>
          <w:spacing w:val="6"/>
          <w:sz w:val="21"/>
          <w:szCs w:val="21"/>
          <w:highlight w:val="none"/>
        </w:rPr>
      </w:pPr>
    </w:p>
    <w:p w14:paraId="6E224C04">
      <w:pPr>
        <w:rPr>
          <w:rFonts w:cs="宋体"/>
          <w:i w:val="0"/>
          <w:iCs w:val="0"/>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i w:val="0"/>
          <w:iCs w:val="0"/>
          <w:color w:val="auto"/>
          <w:highlight w:val="none"/>
          <w:lang w:val="en-US" w:eastAsia="zh-CN"/>
        </w:rPr>
      </w:pPr>
      <w:r>
        <w:rPr>
          <w:rFonts w:hint="eastAsia"/>
          <w:b/>
          <w:bCs/>
          <w:i w:val="0"/>
          <w:iCs w:val="0"/>
          <w:color w:val="auto"/>
          <w:highlight w:val="none"/>
          <w:lang w:val="en-US" w:eastAsia="zh-CN"/>
        </w:rPr>
        <w:t>附件2：</w:t>
      </w:r>
    </w:p>
    <w:p w14:paraId="243BB2FE">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i w:val="0"/>
          <w:iCs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30"/>
          <w:rFonts w:hint="eastAsia" w:ascii="宋体" w:hAnsi="宋体" w:eastAsia="宋体" w:cs="宋体"/>
          <w:b/>
          <w:bCs w:val="0"/>
          <w:i w:val="0"/>
          <w:iCs w:val="0"/>
          <w:color w:val="auto"/>
          <w:sz w:val="28"/>
          <w:szCs w:val="28"/>
          <w:highlight w:val="none"/>
        </w:rPr>
      </w:pPr>
      <w:r>
        <w:rPr>
          <w:rStyle w:val="30"/>
          <w:rFonts w:hint="eastAsia" w:ascii="宋体" w:hAnsi="宋体" w:eastAsia="宋体" w:cs="宋体"/>
          <w:b/>
          <w:bCs w:val="0"/>
          <w:i w:val="0"/>
          <w:i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i w:val="0"/>
          <w:iCs w:val="0"/>
          <w:color w:val="auto"/>
          <w:spacing w:val="6"/>
          <w:sz w:val="21"/>
          <w:szCs w:val="21"/>
          <w:highlight w:val="none"/>
        </w:rPr>
      </w:pPr>
      <w:r>
        <w:rPr>
          <w:rStyle w:val="30"/>
          <w:rFonts w:hint="eastAsia" w:ascii="宋体" w:hAnsi="宋体" w:eastAsia="宋体" w:cs="宋体"/>
          <w:b w:val="0"/>
          <w:bCs w:val="0"/>
          <w:i w:val="0"/>
          <w:i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p w14:paraId="20B4770A">
      <w:pPr>
        <w:rPr>
          <w:rFonts w:cs="宋体"/>
          <w:i w:val="0"/>
          <w:iCs w:val="0"/>
          <w:color w:val="auto"/>
          <w:spacing w:val="6"/>
          <w:sz w:val="21"/>
          <w:szCs w:val="21"/>
          <w:highlight w:val="none"/>
        </w:rPr>
      </w:pPr>
      <w:bookmarkStart w:id="703"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i w:val="0"/>
          <w:iCs w:val="0"/>
          <w:color w:val="auto"/>
          <w:highlight w:val="none"/>
          <w:lang w:val="en-US" w:eastAsia="zh-CN"/>
        </w:rPr>
      </w:pPr>
      <w:r>
        <w:rPr>
          <w:rFonts w:hint="eastAsia"/>
          <w:b/>
          <w:bCs/>
          <w:i w:val="0"/>
          <w:iCs w:val="0"/>
          <w:color w:val="auto"/>
          <w:highlight w:val="none"/>
          <w:lang w:val="en-US" w:eastAsia="zh-CN"/>
        </w:rPr>
        <w:t>附件3：</w:t>
      </w:r>
    </w:p>
    <w:p w14:paraId="1AF7C83B">
      <w:pPr>
        <w:rPr>
          <w:rFonts w:hint="eastAsia" w:cs="宋体"/>
          <w:i w:val="0"/>
          <w:iCs w:val="0"/>
          <w:color w:val="auto"/>
          <w:spacing w:val="6"/>
          <w:sz w:val="21"/>
          <w:szCs w:val="21"/>
          <w:highlight w:val="none"/>
        </w:rPr>
      </w:pPr>
    </w:p>
    <w:p w14:paraId="134F6EBF">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关于印发《金融业企业划型标准规定》的通知</w:t>
      </w:r>
    </w:p>
    <w:p w14:paraId="60239E26">
      <w:pPr>
        <w:keepNext w:val="0"/>
        <w:keepLines w:val="0"/>
        <w:pageBreakBefore w:val="0"/>
        <w:widowControl w:val="0"/>
        <w:kinsoku/>
        <w:wordWrap/>
        <w:overflowPunct/>
        <w:topLinePunct w:val="0"/>
        <w:autoSpaceDE/>
        <w:autoSpaceDN/>
        <w:bidi w:val="0"/>
        <w:adjustRightInd/>
        <w:snapToGrid/>
        <w:spacing w:before="0" w:beforeLines="50"/>
        <w:jc w:val="center"/>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Fonts w:hint="eastAsia" w:cs="宋体"/>
          <w:i w:val="0"/>
          <w:iCs w:val="0"/>
          <w:color w:val="auto"/>
          <w:spacing w:val="6"/>
          <w:sz w:val="24"/>
          <w:szCs w:val="24"/>
          <w:highlight w:val="none"/>
        </w:rPr>
        <w:t>                                      </w:t>
      </w: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 2015年9月28日</w:t>
      </w:r>
    </w:p>
    <w:p w14:paraId="2D875BF0">
      <w:pPr>
        <w:rPr>
          <w:rFonts w:hint="eastAsia" w:cs="宋体"/>
          <w:i w:val="0"/>
          <w:iCs w:val="0"/>
          <w:color w:val="auto"/>
          <w:spacing w:val="6"/>
          <w:sz w:val="21"/>
          <w:szCs w:val="21"/>
          <w:highlight w:val="none"/>
        </w:rPr>
      </w:pPr>
    </w:p>
    <w:p w14:paraId="3D3E2F07">
      <w:pPr>
        <w:rPr>
          <w:rFonts w:hint="eastAsia" w:cs="宋体"/>
          <w:i w:val="0"/>
          <w:iCs w:val="0"/>
          <w:color w:val="auto"/>
          <w:spacing w:val="6"/>
          <w:sz w:val="21"/>
          <w:szCs w:val="21"/>
          <w:highlight w:val="none"/>
          <w:lang w:val="en-US" w:eastAsia="zh-CN"/>
        </w:rPr>
      </w:pPr>
    </w:p>
    <w:p w14:paraId="7D55D2C4">
      <w:pPr>
        <w:rPr>
          <w:rFonts w:hint="eastAsia" w:cs="宋体"/>
          <w:i w:val="0"/>
          <w:iCs w:val="0"/>
          <w:color w:val="auto"/>
          <w:spacing w:val="6"/>
          <w:sz w:val="21"/>
          <w:szCs w:val="21"/>
          <w:highlight w:val="none"/>
          <w:lang w:val="en-US" w:eastAsia="zh-CN"/>
        </w:rPr>
      </w:pPr>
    </w:p>
    <w:p w14:paraId="535B7B3C">
      <w:pPr>
        <w:rPr>
          <w:rFonts w:hint="eastAsia" w:cs="宋体"/>
          <w:i w:val="0"/>
          <w:iCs w:val="0"/>
          <w:color w:val="auto"/>
          <w:spacing w:val="6"/>
          <w:sz w:val="21"/>
          <w:szCs w:val="21"/>
          <w:highlight w:val="none"/>
          <w:lang w:val="en-US" w:eastAsia="zh-CN"/>
        </w:rPr>
      </w:pPr>
    </w:p>
    <w:p w14:paraId="0003DA46">
      <w:pPr>
        <w:rPr>
          <w:rFonts w:hint="eastAsia" w:cs="宋体"/>
          <w:i w:val="0"/>
          <w:iCs w:val="0"/>
          <w:color w:val="auto"/>
          <w:spacing w:val="6"/>
          <w:sz w:val="21"/>
          <w:szCs w:val="21"/>
          <w:highlight w:val="none"/>
          <w:lang w:val="en-US" w:eastAsia="zh-CN"/>
        </w:rPr>
      </w:pPr>
    </w:p>
    <w:p w14:paraId="2EB5298D">
      <w:pPr>
        <w:rPr>
          <w:rFonts w:hint="eastAsia" w:cs="宋体"/>
          <w:i w:val="0"/>
          <w:iCs w:val="0"/>
          <w:color w:val="auto"/>
          <w:spacing w:val="6"/>
          <w:sz w:val="21"/>
          <w:szCs w:val="21"/>
          <w:highlight w:val="none"/>
          <w:lang w:val="en-US" w:eastAsia="zh-CN"/>
        </w:rPr>
      </w:pPr>
    </w:p>
    <w:p w14:paraId="56C175D4">
      <w:pPr>
        <w:rPr>
          <w:rFonts w:hint="eastAsia" w:cs="宋体"/>
          <w:i w:val="0"/>
          <w:iCs w:val="0"/>
          <w:color w:val="auto"/>
          <w:spacing w:val="6"/>
          <w:sz w:val="21"/>
          <w:szCs w:val="21"/>
          <w:highlight w:val="none"/>
          <w:lang w:val="en-US" w:eastAsia="zh-CN"/>
        </w:rPr>
      </w:pPr>
    </w:p>
    <w:p w14:paraId="04253368">
      <w:pPr>
        <w:rPr>
          <w:rFonts w:hint="eastAsia" w:cs="宋体"/>
          <w:i w:val="0"/>
          <w:iCs w:val="0"/>
          <w:color w:val="auto"/>
          <w:spacing w:val="6"/>
          <w:sz w:val="21"/>
          <w:szCs w:val="21"/>
          <w:highlight w:val="none"/>
          <w:lang w:val="en-US" w:eastAsia="zh-CN"/>
        </w:rPr>
      </w:pPr>
    </w:p>
    <w:p w14:paraId="0C202F82">
      <w:pPr>
        <w:rPr>
          <w:rFonts w:hint="eastAsia" w:cs="宋体"/>
          <w:i w:val="0"/>
          <w:iCs w:val="0"/>
          <w:color w:val="auto"/>
          <w:spacing w:val="6"/>
          <w:sz w:val="21"/>
          <w:szCs w:val="21"/>
          <w:highlight w:val="none"/>
        </w:rPr>
      </w:pPr>
      <w:r>
        <w:rPr>
          <w:rFonts w:hint="eastAsia" w:cs="宋体"/>
          <w:i w:val="0"/>
          <w:iCs w:val="0"/>
          <w:color w:val="auto"/>
          <w:spacing w:val="6"/>
          <w:sz w:val="21"/>
          <w:szCs w:val="21"/>
          <w:highlight w:val="none"/>
          <w:lang w:val="en-US" w:eastAsia="zh-CN"/>
        </w:rPr>
        <w:t>附件</w:t>
      </w:r>
      <w:r>
        <w:rPr>
          <w:rFonts w:hint="eastAsia" w:cs="宋体"/>
          <w:i w:val="0"/>
          <w:iCs w:val="0"/>
          <w:color w:val="auto"/>
          <w:spacing w:val="6"/>
          <w:sz w:val="21"/>
          <w:szCs w:val="21"/>
          <w:highlight w:val="none"/>
        </w:rPr>
        <w:t>              </w:t>
      </w:r>
    </w:p>
    <w:p w14:paraId="197435F7">
      <w:pPr>
        <w:pStyle w:val="15"/>
        <w:keepNext w:val="0"/>
        <w:keepLines w:val="0"/>
        <w:pageBreakBefore w:val="0"/>
        <w:widowControl w:val="0"/>
        <w:kinsoku/>
        <w:wordWrap/>
        <w:overflowPunct/>
        <w:topLinePunct w:val="0"/>
        <w:autoSpaceDE/>
        <w:autoSpaceDN/>
        <w:bidi w:val="0"/>
        <w:adjustRightInd/>
        <w:snapToGrid/>
        <w:spacing w:before="0" w:beforeLines="50" w:after="0" w:afterLines="50"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i w:val="0"/>
          <w:i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0"/>
          <w:rFonts w:hint="eastAsia" w:cs="宋体"/>
          <w:b w:val="0"/>
          <w:bCs w:val="0"/>
          <w:i w:val="0"/>
          <w:i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0"/>
          <w:rFonts w:hint="eastAsia" w:cs="宋体"/>
          <w:b w:val="0"/>
          <w:bCs w:val="0"/>
          <w:i w:val="0"/>
          <w:iCs w:val="0"/>
          <w:color w:val="auto"/>
          <w:sz w:val="24"/>
          <w:szCs w:val="24"/>
          <w:highlight w:val="none"/>
          <w:lang w:eastAsia="zh-CN"/>
        </w:rPr>
        <w:t>，</w:t>
      </w:r>
      <w:r>
        <w:rPr>
          <w:rStyle w:val="30"/>
          <w:rFonts w:hint="eastAsia" w:ascii="宋体" w:hAnsi="宋体" w:eastAsia="宋体" w:cs="宋体"/>
          <w:b w:val="0"/>
          <w:bCs w:val="0"/>
          <w:i w:val="0"/>
          <w:i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0"/>
          <w:rFonts w:hint="eastAsia" w:cs="宋体"/>
          <w:b w:val="0"/>
          <w:bCs w:val="0"/>
          <w:i w:val="0"/>
          <w:i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九、融资担保公司参照本规定中“除贷款公司、小额贷款公司、典当行以外的其他金融机构”标准划型</w:t>
      </w:r>
      <w:r>
        <w:rPr>
          <w:rStyle w:val="30"/>
          <w:rFonts w:hint="eastAsia" w:cs="宋体"/>
          <w:b w:val="0"/>
          <w:bCs w:val="0"/>
          <w:i w:val="0"/>
          <w:i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附:金融业企业划型标准</w:t>
      </w:r>
    </w:p>
    <w:p w14:paraId="4CB94869">
      <w:pPr>
        <w:rPr>
          <w:rFonts w:cs="宋体"/>
          <w:i w:val="0"/>
          <w:iCs w:val="0"/>
          <w:color w:val="auto"/>
          <w:spacing w:val="6"/>
          <w:sz w:val="21"/>
          <w:szCs w:val="21"/>
          <w:highlight w:val="none"/>
        </w:rPr>
      </w:pPr>
    </w:p>
    <w:p w14:paraId="018058A8">
      <w:pPr>
        <w:rPr>
          <w:rFonts w:hint="eastAsia" w:cs="宋体"/>
          <w:i w:val="0"/>
          <w:iCs w:val="0"/>
          <w:color w:val="auto"/>
          <w:spacing w:val="6"/>
          <w:sz w:val="24"/>
          <w:szCs w:val="24"/>
          <w:highlight w:val="none"/>
          <w:lang w:val="en-US" w:eastAsia="zh-CN"/>
        </w:rPr>
      </w:pPr>
    </w:p>
    <w:p w14:paraId="5023B69E">
      <w:pPr>
        <w:rPr>
          <w:rFonts w:hint="eastAsia" w:cs="宋体"/>
          <w:i w:val="0"/>
          <w:iCs w:val="0"/>
          <w:color w:val="auto"/>
          <w:spacing w:val="6"/>
          <w:sz w:val="24"/>
          <w:szCs w:val="24"/>
          <w:highlight w:val="none"/>
          <w:lang w:val="en-US" w:eastAsia="zh-CN"/>
        </w:rPr>
      </w:pPr>
    </w:p>
    <w:p w14:paraId="5F7D4B83">
      <w:pPr>
        <w:rPr>
          <w:rFonts w:hint="eastAsia" w:cs="宋体"/>
          <w:i w:val="0"/>
          <w:iCs w:val="0"/>
          <w:color w:val="auto"/>
          <w:spacing w:val="6"/>
          <w:sz w:val="24"/>
          <w:szCs w:val="24"/>
          <w:highlight w:val="none"/>
          <w:lang w:val="en-US" w:eastAsia="zh-CN"/>
        </w:rPr>
      </w:pPr>
    </w:p>
    <w:p w14:paraId="20B74F82">
      <w:pPr>
        <w:rPr>
          <w:rFonts w:hint="eastAsia" w:cs="宋体"/>
          <w:i w:val="0"/>
          <w:iCs w:val="0"/>
          <w:color w:val="auto"/>
          <w:spacing w:val="6"/>
          <w:sz w:val="24"/>
          <w:szCs w:val="24"/>
          <w:highlight w:val="none"/>
          <w:lang w:val="en-US" w:eastAsia="zh-CN"/>
        </w:rPr>
      </w:pPr>
    </w:p>
    <w:p w14:paraId="2C0B2223">
      <w:pPr>
        <w:rPr>
          <w:rFonts w:hint="eastAsia" w:cs="宋体"/>
          <w:i w:val="0"/>
          <w:iCs w:val="0"/>
          <w:color w:val="auto"/>
          <w:spacing w:val="6"/>
          <w:sz w:val="24"/>
          <w:szCs w:val="24"/>
          <w:highlight w:val="none"/>
          <w:lang w:val="en-US" w:eastAsia="zh-CN"/>
        </w:rPr>
      </w:pPr>
    </w:p>
    <w:p w14:paraId="5D736742">
      <w:pPr>
        <w:rPr>
          <w:rFonts w:hint="eastAsia" w:cs="宋体"/>
          <w:i w:val="0"/>
          <w:iCs w:val="0"/>
          <w:color w:val="auto"/>
          <w:spacing w:val="6"/>
          <w:sz w:val="24"/>
          <w:szCs w:val="24"/>
          <w:highlight w:val="none"/>
          <w:lang w:val="en-US" w:eastAsia="zh-CN"/>
        </w:rPr>
      </w:pPr>
    </w:p>
    <w:p w14:paraId="226ECDE6">
      <w:pPr>
        <w:rPr>
          <w:rFonts w:hint="eastAsia" w:cs="宋体"/>
          <w:i w:val="0"/>
          <w:iCs w:val="0"/>
          <w:color w:val="auto"/>
          <w:spacing w:val="6"/>
          <w:sz w:val="24"/>
          <w:szCs w:val="24"/>
          <w:highlight w:val="none"/>
          <w:lang w:val="en-US" w:eastAsia="zh-CN"/>
        </w:rPr>
      </w:pPr>
      <w:r>
        <w:rPr>
          <w:rFonts w:hint="eastAsia" w:cs="宋体"/>
          <w:i w:val="0"/>
          <w:iCs w:val="0"/>
          <w:color w:val="auto"/>
          <w:spacing w:val="6"/>
          <w:sz w:val="24"/>
          <w:szCs w:val="24"/>
          <w:highlight w:val="none"/>
          <w:lang w:val="en-US" w:eastAsia="zh-CN"/>
        </w:rPr>
        <w:t>附</w:t>
      </w:r>
    </w:p>
    <w:p w14:paraId="14431C70">
      <w:pPr>
        <w:pStyle w:val="15"/>
        <w:keepNext w:val="0"/>
        <w:keepLines w:val="0"/>
        <w:pageBreakBefore w:val="0"/>
        <w:widowControl w:val="0"/>
        <w:kinsoku/>
        <w:wordWrap/>
        <w:overflowPunct/>
        <w:topLinePunct w:val="0"/>
        <w:autoSpaceDE/>
        <w:autoSpaceDN/>
        <w:bidi w:val="0"/>
        <w:adjustRightInd/>
        <w:snapToGrid/>
        <w:spacing w:before="0" w:beforeLines="50" w:after="0" w:afterLines="50"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i w:val="0"/>
          <w:iCs w:val="0"/>
          <w:color w:val="auto"/>
          <w:sz w:val="28"/>
          <w:szCs w:val="28"/>
          <w:highlight w:val="none"/>
        </w:rPr>
        <w:t>金融业企业划型标准</w:t>
      </w:r>
    </w:p>
    <w:tbl>
      <w:tblPr>
        <w:tblStyle w:val="28"/>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Align w:val="center"/>
          </w:tcPr>
          <w:p w14:paraId="25F9841A">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i w:val="0"/>
                <w:iCs w:val="0"/>
                <w:color w:val="auto"/>
                <w:spacing w:val="6"/>
                <w:sz w:val="21"/>
                <w:szCs w:val="21"/>
                <w:highlight w:val="none"/>
                <w:vertAlign w:val="baseline"/>
                <w:lang w:val="en-US"/>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bl>
    <w:p w14:paraId="18C696DB">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bookmarkEnd w:id="703"/>
    <w:p w14:paraId="5D4F19F2">
      <w:pPr>
        <w:pStyle w:val="1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i w:val="0"/>
          <w:iCs w:val="0"/>
          <w:color w:val="auto"/>
          <w:sz w:val="36"/>
          <w:szCs w:val="36"/>
          <w:highlight w:val="none"/>
          <w:lang w:val="en-US" w:eastAsia="zh-CN"/>
        </w:rPr>
      </w:pPr>
    </w:p>
    <w:p w14:paraId="639FE59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bookmarkStart w:id="704" w:name="_Toc21873"/>
      <w:r>
        <w:rPr>
          <w:rFonts w:hint="eastAsia" w:ascii="宋体" w:hAnsi="宋体" w:eastAsia="宋体" w:cstheme="minorBidi"/>
          <w:b/>
          <w:bCs/>
          <w:i w:val="0"/>
          <w:iCs w:val="0"/>
          <w:color w:val="auto"/>
          <w:kern w:val="2"/>
          <w:sz w:val="24"/>
          <w:szCs w:val="24"/>
          <w:highlight w:val="none"/>
          <w:lang w:val="en-US" w:eastAsia="zh-CN" w:bidi="ar-SA"/>
        </w:rPr>
        <w:t>（三）监狱企业证明文件</w:t>
      </w:r>
      <w:r>
        <w:rPr>
          <w:rFonts w:hint="eastAsia" w:ascii="宋体" w:hAnsi="宋体" w:eastAsia="宋体" w:cstheme="minorBidi"/>
          <w:b w:val="0"/>
          <w:bCs w:val="0"/>
          <w:i w:val="0"/>
          <w:iCs w:val="0"/>
          <w:color w:val="auto"/>
          <w:kern w:val="2"/>
          <w:sz w:val="24"/>
          <w:szCs w:val="24"/>
          <w:highlight w:val="none"/>
          <w:lang w:val="en-US" w:eastAsia="zh-CN" w:bidi="ar-SA"/>
        </w:rPr>
        <w:t>【如适用】</w:t>
      </w:r>
      <w:bookmarkEnd w:id="704"/>
    </w:p>
    <w:p w14:paraId="2C3D834F">
      <w:pPr>
        <w:rPr>
          <w:rFonts w:cs="仿宋_GB2312"/>
          <w:b/>
          <w:i w:val="0"/>
          <w:iCs w:val="0"/>
          <w:color w:val="auto"/>
          <w:sz w:val="28"/>
          <w:szCs w:val="28"/>
          <w:highlight w:val="none"/>
        </w:rPr>
      </w:pPr>
    </w:p>
    <w:p w14:paraId="23D1BFCD">
      <w:pPr>
        <w:adjustRightInd w:val="0"/>
        <w:snapToGrid w:val="0"/>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i w:val="0"/>
          <w:iCs w:val="0"/>
          <w:color w:val="auto"/>
          <w:sz w:val="24"/>
          <w:szCs w:val="24"/>
          <w:highlight w:val="none"/>
          <w:lang w:val="en-US" w:eastAsia="zh-CN"/>
        </w:rPr>
        <w:t>如下</w:t>
      </w:r>
      <w:r>
        <w:rPr>
          <w:rFonts w:hint="eastAsia" w:ascii="宋体" w:hAnsi="宋体" w:eastAsia="宋体" w:cs="宋体"/>
          <w:i w:val="0"/>
          <w:iCs w:val="0"/>
          <w:color w:val="auto"/>
          <w:sz w:val="24"/>
          <w:szCs w:val="24"/>
          <w:highlight w:val="none"/>
        </w:rPr>
        <w:t>】。</w:t>
      </w:r>
    </w:p>
    <w:p w14:paraId="75238DB1">
      <w:pPr>
        <w:pStyle w:val="15"/>
        <w:spacing w:line="360" w:lineRule="auto"/>
        <w:jc w:val="center"/>
        <w:rPr>
          <w:rFonts w:hint="eastAsia" w:ascii="宋体" w:hAnsi="宋体" w:eastAsia="宋体" w:cs="宋体"/>
          <w:b/>
          <w:bCs w:val="0"/>
          <w:i w:val="0"/>
          <w:iCs w:val="0"/>
          <w:color w:val="auto"/>
          <w:sz w:val="32"/>
          <w:szCs w:val="32"/>
          <w:highlight w:val="none"/>
        </w:rPr>
      </w:pPr>
    </w:p>
    <w:p w14:paraId="3EAA5E2A">
      <w:pPr>
        <w:pStyle w:val="15"/>
        <w:spacing w:line="360" w:lineRule="auto"/>
        <w:jc w:val="center"/>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监狱企业证明函</w:t>
      </w:r>
    </w:p>
    <w:p w14:paraId="73EFA9C1">
      <w:pPr>
        <w:spacing w:line="360" w:lineRule="auto"/>
        <w:rPr>
          <w:rFonts w:hint="eastAsia" w:ascii="仿宋_GB2312" w:hAnsi="仿宋_GB2312" w:eastAsia="仿宋_GB2312" w:cs="仿宋_GB2312"/>
          <w:i w:val="0"/>
          <w:iCs w:val="0"/>
          <w:color w:val="auto"/>
          <w:sz w:val="32"/>
          <w:szCs w:val="32"/>
          <w:highlight w:val="none"/>
        </w:rPr>
      </w:pPr>
    </w:p>
    <w:p w14:paraId="7E6FDB37">
      <w:pPr>
        <w:ind w:firstLine="504" w:firstLineChars="200"/>
        <w:rPr>
          <w:rFonts w:hint="eastAsia" w:cs="宋体"/>
          <w:i w:val="0"/>
          <w:iCs w:val="0"/>
          <w:color w:val="auto"/>
          <w:spacing w:val="6"/>
          <w:szCs w:val="24"/>
          <w:highlight w:val="none"/>
        </w:rPr>
      </w:pPr>
      <w:r>
        <w:rPr>
          <w:rFonts w:hint="eastAsia" w:cs="宋体"/>
          <w:i w:val="0"/>
          <w:iCs w:val="0"/>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i w:val="0"/>
          <w:iCs w:val="0"/>
          <w:color w:val="auto"/>
          <w:sz w:val="24"/>
          <w:szCs w:val="24"/>
          <w:highlight w:val="none"/>
        </w:rPr>
      </w:pPr>
    </w:p>
    <w:p w14:paraId="25406F97">
      <w:pPr>
        <w:ind w:firstLine="4440" w:firstLineChars="1850"/>
        <w:rPr>
          <w:rFonts w:hint="eastAsia" w:ascii="宋体" w:hAnsi="宋体" w:eastAsia="宋体" w:cs="宋体"/>
          <w:i w:val="0"/>
          <w:iCs w:val="0"/>
          <w:color w:val="auto"/>
          <w:sz w:val="24"/>
          <w:szCs w:val="24"/>
          <w:highlight w:val="none"/>
        </w:rPr>
      </w:pPr>
    </w:p>
    <w:p w14:paraId="44FF352C">
      <w:pPr>
        <w:ind w:firstLine="4440" w:firstLineChars="1850"/>
        <w:rPr>
          <w:rFonts w:hint="eastAsia" w:ascii="宋体" w:hAnsi="宋体" w:eastAsia="宋体" w:cs="宋体"/>
          <w:i w:val="0"/>
          <w:iCs w:val="0"/>
          <w:color w:val="auto"/>
          <w:sz w:val="24"/>
          <w:szCs w:val="24"/>
          <w:highlight w:val="none"/>
        </w:rPr>
      </w:pPr>
    </w:p>
    <w:p w14:paraId="22DEAA24">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38A830B4">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6C7FB09E">
      <w:pPr>
        <w:spacing w:line="360" w:lineRule="auto"/>
        <w:ind w:firstLine="240" w:firstLineChars="100"/>
        <w:rPr>
          <w:rFonts w:hint="eastAsia" w:ascii="宋体" w:hAnsi="宋体" w:eastAsia="宋体" w:cs="宋体"/>
          <w:i w:val="0"/>
          <w:iCs w:val="0"/>
          <w:color w:val="auto"/>
          <w:sz w:val="24"/>
          <w:szCs w:val="24"/>
          <w:highlight w:val="none"/>
        </w:rPr>
      </w:pPr>
    </w:p>
    <w:p w14:paraId="7B8735C9">
      <w:pPr>
        <w:spacing w:line="360" w:lineRule="auto"/>
        <w:ind w:firstLine="240" w:firstLineChars="100"/>
        <w:rPr>
          <w:rFonts w:hint="eastAsia" w:ascii="宋体" w:hAnsi="宋体" w:eastAsia="宋体" w:cs="宋体"/>
          <w:i w:val="0"/>
          <w:iCs w:val="0"/>
          <w:color w:val="auto"/>
          <w:sz w:val="24"/>
          <w:szCs w:val="24"/>
          <w:highlight w:val="none"/>
        </w:rPr>
      </w:pPr>
    </w:p>
    <w:p w14:paraId="32722C7E">
      <w:pPr>
        <w:spacing w:line="360" w:lineRule="auto"/>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省级以上监狱管理局、戒毒管理局</w:t>
      </w:r>
    </w:p>
    <w:p w14:paraId="20204BC0">
      <w:pPr>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（含新疆生产建设兵团）（盖章）：  </w:t>
      </w:r>
    </w:p>
    <w:p w14:paraId="4A414B41">
      <w:pPr>
        <w:ind w:firstLine="4320" w:firstLineChars="18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i w:val="0"/>
          <w:iCs w:val="0"/>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i w:val="0"/>
          <w:iCs w:val="0"/>
          <w:color w:val="auto"/>
          <w:sz w:val="32"/>
          <w:szCs w:val="32"/>
          <w:highlight w:val="none"/>
        </w:rPr>
      </w:pPr>
    </w:p>
    <w:p w14:paraId="206A9633">
      <w:pPr>
        <w:spacing w:line="360" w:lineRule="auto"/>
        <w:rPr>
          <w:rFonts w:hint="eastAsia" w:ascii="仿宋_GB2312" w:hAnsi="仿宋_GB2312" w:eastAsia="仿宋_GB2312" w:cs="仿宋_GB2312"/>
          <w:i w:val="0"/>
          <w:iCs w:val="0"/>
          <w:color w:val="auto"/>
          <w:sz w:val="32"/>
          <w:szCs w:val="32"/>
          <w:highlight w:val="none"/>
        </w:rPr>
      </w:pPr>
    </w:p>
    <w:p w14:paraId="283F77FC">
      <w:pPr>
        <w:widowControl/>
        <w:spacing w:before="100" w:beforeAutospacing="1" w:after="100" w:afterAutospacing="1"/>
        <w:rPr>
          <w:rFonts w:ascii="Arial" w:hAnsi="Arial" w:cs="Arial"/>
          <w:i w:val="0"/>
          <w:iCs w:val="0"/>
          <w:color w:val="auto"/>
          <w:sz w:val="21"/>
          <w:szCs w:val="21"/>
          <w:highlight w:val="none"/>
        </w:rPr>
      </w:pPr>
    </w:p>
    <w:p w14:paraId="3ACDD48E">
      <w:pPr>
        <w:widowControl/>
        <w:spacing w:before="100" w:beforeAutospacing="1" w:after="100" w:afterAutospacing="1"/>
        <w:rPr>
          <w:rFonts w:ascii="Arial" w:hAnsi="Arial" w:cs="Arial"/>
          <w:i w:val="0"/>
          <w:iCs w:val="0"/>
          <w:color w:val="auto"/>
          <w:sz w:val="21"/>
          <w:szCs w:val="21"/>
          <w:highlight w:val="none"/>
        </w:rPr>
      </w:pPr>
    </w:p>
    <w:p w14:paraId="22F7A202">
      <w:pPr>
        <w:widowControl/>
        <w:spacing w:before="100" w:beforeAutospacing="1" w:after="100" w:afterAutospacing="1"/>
        <w:rPr>
          <w:rFonts w:ascii="Arial" w:hAnsi="Arial" w:cs="Arial"/>
          <w:i w:val="0"/>
          <w:iCs w:val="0"/>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bookmarkStart w:id="705"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bookmarkStart w:id="706" w:name="_Toc15598"/>
      <w:r>
        <w:rPr>
          <w:rFonts w:hint="eastAsia" w:ascii="宋体" w:hAnsi="宋体" w:eastAsia="宋体" w:cstheme="minorBidi"/>
          <w:b/>
          <w:bCs/>
          <w:i w:val="0"/>
          <w:iCs w:val="0"/>
          <w:color w:val="auto"/>
          <w:kern w:val="2"/>
          <w:sz w:val="24"/>
          <w:szCs w:val="24"/>
          <w:highlight w:val="none"/>
          <w:lang w:val="en-US" w:eastAsia="zh-CN" w:bidi="ar-SA"/>
        </w:rPr>
        <w:t>（四）残疾人福利性单位声明函</w:t>
      </w:r>
      <w:r>
        <w:rPr>
          <w:rFonts w:hint="eastAsia" w:ascii="宋体" w:hAnsi="宋体" w:eastAsia="宋体" w:cstheme="minorBidi"/>
          <w:b w:val="0"/>
          <w:bCs w:val="0"/>
          <w:i w:val="0"/>
          <w:iCs w:val="0"/>
          <w:color w:val="auto"/>
          <w:kern w:val="2"/>
          <w:sz w:val="24"/>
          <w:szCs w:val="24"/>
          <w:highlight w:val="none"/>
          <w:lang w:val="en-US" w:eastAsia="zh-CN" w:bidi="ar-SA"/>
        </w:rPr>
        <w:t>【如适用】</w:t>
      </w:r>
      <w:bookmarkEnd w:id="705"/>
      <w:bookmarkEnd w:id="706"/>
    </w:p>
    <w:p w14:paraId="57F303A4">
      <w:pPr>
        <w:pStyle w:val="37"/>
        <w:numPr>
          <w:ilvl w:val="0"/>
          <w:numId w:val="0"/>
        </w:numPr>
        <w:ind w:left="420" w:leftChars="0" w:hanging="420" w:firstLineChars="0"/>
        <w:jc w:val="center"/>
        <w:rPr>
          <w:rFonts w:hint="eastAsia"/>
          <w:b/>
          <w:bCs/>
          <w:i w:val="0"/>
          <w:iCs w:val="0"/>
          <w:color w:val="auto"/>
          <w:sz w:val="32"/>
          <w:szCs w:val="32"/>
          <w:highlight w:val="none"/>
        </w:rPr>
      </w:pPr>
    </w:p>
    <w:p w14:paraId="091B47EA">
      <w:pPr>
        <w:pStyle w:val="37"/>
        <w:numPr>
          <w:ilvl w:val="0"/>
          <w:numId w:val="0"/>
        </w:numPr>
        <w:ind w:left="420" w:leftChars="0" w:hanging="420" w:firstLineChars="0"/>
        <w:jc w:val="center"/>
        <w:rPr>
          <w:b/>
          <w:bCs/>
          <w:i w:val="0"/>
          <w:iCs w:val="0"/>
          <w:color w:val="auto"/>
          <w:sz w:val="32"/>
          <w:szCs w:val="32"/>
          <w:highlight w:val="none"/>
        </w:rPr>
      </w:pPr>
      <w:r>
        <w:rPr>
          <w:rFonts w:hint="eastAsia"/>
          <w:b/>
          <w:bCs/>
          <w:i w:val="0"/>
          <w:iCs w:val="0"/>
          <w:color w:val="auto"/>
          <w:sz w:val="32"/>
          <w:szCs w:val="32"/>
          <w:highlight w:val="none"/>
        </w:rPr>
        <w:t>残疾人福利性单位声明函</w:t>
      </w:r>
    </w:p>
    <w:p w14:paraId="28D13EE8">
      <w:pPr>
        <w:wordWrap w:val="0"/>
        <w:ind w:firstLine="480" w:firstLineChars="200"/>
        <w:rPr>
          <w:rFonts w:hint="eastAsia"/>
          <w:i w:val="0"/>
          <w:iCs w:val="0"/>
          <w:color w:val="auto"/>
          <w:szCs w:val="24"/>
          <w:highlight w:val="none"/>
        </w:rPr>
      </w:pPr>
    </w:p>
    <w:p w14:paraId="2B2B6A0A">
      <w:pPr>
        <w:wordWrap w:val="0"/>
        <w:ind w:firstLine="480" w:firstLineChars="200"/>
        <w:rPr>
          <w:i w:val="0"/>
          <w:iCs w:val="0"/>
          <w:color w:val="auto"/>
          <w:szCs w:val="24"/>
          <w:highlight w:val="none"/>
        </w:rPr>
      </w:pPr>
      <w:r>
        <w:rPr>
          <w:rFonts w:hint="eastAsia"/>
          <w:i w:val="0"/>
          <w:iCs w:val="0"/>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w:t>
      </w:r>
      <w:r>
        <w:rPr>
          <w:rFonts w:hint="eastAsia"/>
          <w:i w:val="0"/>
          <w:iCs w:val="0"/>
          <w:color w:val="auto"/>
          <w:szCs w:val="24"/>
          <w:highlight w:val="none"/>
          <w:lang w:val="en-US" w:eastAsia="zh-CN"/>
        </w:rPr>
        <w:t>服务</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w:t>
      </w:r>
      <w:r>
        <w:rPr>
          <w:rFonts w:hint="eastAsia"/>
          <w:b/>
          <w:i w:val="0"/>
          <w:iCs w:val="0"/>
          <w:color w:val="auto"/>
          <w:szCs w:val="24"/>
          <w:highlight w:val="none"/>
          <w:lang w:val="en-US" w:eastAsia="zh-CN"/>
        </w:rPr>
        <w:t>承接</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w:t>
      </w:r>
      <w:r>
        <w:rPr>
          <w:rFonts w:hint="eastAsia"/>
          <w:i w:val="0"/>
          <w:iCs w:val="0"/>
          <w:color w:val="auto"/>
          <w:szCs w:val="24"/>
          <w:highlight w:val="none"/>
          <w:lang w:val="en-US" w:eastAsia="zh-CN"/>
        </w:rPr>
        <w:t>承接单位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w:t>
      </w:r>
      <w:r>
        <w:rPr>
          <w:rFonts w:hint="eastAsia"/>
          <w:i w:val="0"/>
          <w:iCs w:val="0"/>
          <w:color w:val="auto"/>
          <w:szCs w:val="24"/>
          <w:highlight w:val="none"/>
          <w:lang w:val="en-US" w:eastAsia="zh-CN"/>
        </w:rPr>
        <w:t>承接单位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i w:val="0"/>
          <w:iCs w:val="0"/>
          <w:color w:val="auto"/>
          <w:szCs w:val="24"/>
          <w:highlight w:val="none"/>
        </w:rPr>
      </w:pPr>
      <w:r>
        <w:rPr>
          <w:rFonts w:hint="eastAsia"/>
          <w:i w:val="0"/>
          <w:iCs w:val="0"/>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i w:val="0"/>
          <w:iCs w:val="0"/>
          <w:color w:val="auto"/>
          <w:szCs w:val="24"/>
          <w:highlight w:val="none"/>
        </w:rPr>
      </w:pPr>
      <w:r>
        <w:rPr>
          <w:rFonts w:hint="eastAsia"/>
          <w:i w:val="0"/>
          <w:iCs w:val="0"/>
          <w:color w:val="auto"/>
          <w:szCs w:val="24"/>
          <w:highlight w:val="none"/>
        </w:rPr>
        <w:t>本企业对上述声明内容的真实性负责。如有虚假，将依法承担相应责任。</w:t>
      </w:r>
    </w:p>
    <w:p w14:paraId="44C7A080">
      <w:pPr>
        <w:wordWrap w:val="0"/>
        <w:ind w:left="1091" w:hanging="1091" w:hangingChars="453"/>
        <w:rPr>
          <w:b/>
          <w:bCs/>
          <w:i w:val="0"/>
          <w:iCs w:val="0"/>
          <w:color w:val="auto"/>
          <w:szCs w:val="24"/>
          <w:highlight w:val="none"/>
        </w:rPr>
      </w:pPr>
    </w:p>
    <w:p w14:paraId="43523196">
      <w:pPr>
        <w:wordWrap w:val="0"/>
        <w:ind w:left="1091" w:hanging="1091" w:hangingChars="453"/>
        <w:rPr>
          <w:bCs/>
          <w:i w:val="0"/>
          <w:iCs w:val="0"/>
          <w:color w:val="auto"/>
          <w:szCs w:val="24"/>
          <w:highlight w:val="none"/>
        </w:rPr>
      </w:pPr>
      <w:r>
        <w:rPr>
          <w:rFonts w:hint="eastAsia"/>
          <w:b/>
          <w:bCs/>
          <w:i w:val="0"/>
          <w:iCs w:val="0"/>
          <w:color w:val="auto"/>
          <w:szCs w:val="24"/>
          <w:highlight w:val="none"/>
        </w:rPr>
        <w:t>说明：</w:t>
      </w:r>
      <w:r>
        <w:rPr>
          <w:rFonts w:hint="eastAsia"/>
          <w:bCs/>
          <w:i w:val="0"/>
          <w:iCs w:val="0"/>
          <w:color w:val="auto"/>
          <w:szCs w:val="24"/>
          <w:highlight w:val="none"/>
        </w:rPr>
        <w:t>1、</w:t>
      </w:r>
      <w:r>
        <w:rPr>
          <w:rFonts w:hint="eastAsia"/>
          <w:bCs/>
          <w:i w:val="0"/>
          <w:iCs w:val="0"/>
          <w:color w:val="auto"/>
          <w:szCs w:val="24"/>
          <w:highlight w:val="none"/>
          <w:lang w:val="en-US" w:eastAsia="zh-CN"/>
        </w:rPr>
        <w:t>服务</w:t>
      </w:r>
      <w:r>
        <w:rPr>
          <w:rFonts w:hint="eastAsia"/>
          <w:bCs/>
          <w:i w:val="0"/>
          <w:iCs w:val="0"/>
          <w:color w:val="auto"/>
          <w:szCs w:val="21"/>
          <w:highlight w:val="none"/>
          <w:lang w:val="zh-CN"/>
        </w:rPr>
        <w:t>应当全部由符合政策要求的残疾人福利性单位</w:t>
      </w:r>
      <w:r>
        <w:rPr>
          <w:rFonts w:hint="eastAsia"/>
          <w:bCs/>
          <w:i w:val="0"/>
          <w:iCs w:val="0"/>
          <w:color w:val="auto"/>
          <w:szCs w:val="21"/>
          <w:highlight w:val="none"/>
          <w:lang w:val="en-US" w:eastAsia="zh-CN"/>
        </w:rPr>
        <w:t>承接</w:t>
      </w:r>
      <w:r>
        <w:rPr>
          <w:rFonts w:hint="eastAsia"/>
          <w:bCs/>
          <w:i w:val="0"/>
          <w:iCs w:val="0"/>
          <w:color w:val="auto"/>
          <w:szCs w:val="21"/>
          <w:highlight w:val="none"/>
          <w:lang w:val="zh-CN"/>
        </w:rPr>
        <w:t>且使用该残疾人福利性单位商号或注册商标（与代理商或</w:t>
      </w:r>
      <w:r>
        <w:rPr>
          <w:rFonts w:hint="eastAsia"/>
          <w:bCs/>
          <w:i w:val="0"/>
          <w:iCs w:val="0"/>
          <w:color w:val="auto"/>
          <w:szCs w:val="21"/>
          <w:highlight w:val="none"/>
          <w:lang w:val="en-US" w:eastAsia="zh-CN"/>
        </w:rPr>
        <w:t>供应商</w:t>
      </w:r>
      <w:r>
        <w:rPr>
          <w:rFonts w:hint="eastAsia"/>
          <w:bCs/>
          <w:i w:val="0"/>
          <w:iCs w:val="0"/>
          <w:color w:val="auto"/>
          <w:szCs w:val="21"/>
          <w:highlight w:val="none"/>
          <w:lang w:val="zh-CN"/>
        </w:rPr>
        <w:t>无关）；应当严格按上述格式及内容进行填写（应当明确每个</w:t>
      </w:r>
      <w:r>
        <w:rPr>
          <w:rFonts w:hint="eastAsia"/>
          <w:bCs/>
          <w:i w:val="0"/>
          <w:iCs w:val="0"/>
          <w:color w:val="auto"/>
          <w:szCs w:val="21"/>
          <w:highlight w:val="none"/>
          <w:lang w:val="en-US" w:eastAsia="zh-CN"/>
        </w:rPr>
        <w:t>包</w:t>
      </w:r>
      <w:r>
        <w:rPr>
          <w:rFonts w:hint="eastAsia"/>
          <w:bCs/>
          <w:i w:val="0"/>
          <w:iCs w:val="0"/>
          <w:color w:val="auto"/>
          <w:szCs w:val="21"/>
          <w:highlight w:val="none"/>
          <w:lang w:val="zh-CN"/>
        </w:rPr>
        <w:t>的的</w:t>
      </w:r>
      <w:r>
        <w:rPr>
          <w:rFonts w:hint="eastAsia"/>
          <w:bCs/>
          <w:i w:val="0"/>
          <w:iCs w:val="0"/>
          <w:color w:val="auto"/>
          <w:szCs w:val="21"/>
          <w:highlight w:val="none"/>
          <w:lang w:val="en-US" w:eastAsia="zh-CN"/>
        </w:rPr>
        <w:t>承接</w:t>
      </w:r>
      <w:r>
        <w:rPr>
          <w:rFonts w:hint="eastAsia"/>
          <w:bCs/>
          <w:i w:val="0"/>
          <w:iCs w:val="0"/>
          <w:color w:val="auto"/>
          <w:szCs w:val="21"/>
          <w:highlight w:val="none"/>
          <w:lang w:val="zh-CN"/>
        </w:rPr>
        <w:t>企业类型及相关数据），否则导致的后果由</w:t>
      </w:r>
      <w:r>
        <w:rPr>
          <w:rFonts w:hint="eastAsia"/>
          <w:bCs/>
          <w:i w:val="0"/>
          <w:iCs w:val="0"/>
          <w:color w:val="auto"/>
          <w:szCs w:val="21"/>
          <w:highlight w:val="none"/>
          <w:lang w:val="en-US" w:eastAsia="zh-CN"/>
        </w:rPr>
        <w:t>供应商</w:t>
      </w:r>
      <w:r>
        <w:rPr>
          <w:rFonts w:hint="eastAsia"/>
          <w:bCs/>
          <w:i w:val="0"/>
          <w:iCs w:val="0"/>
          <w:color w:val="auto"/>
          <w:szCs w:val="21"/>
          <w:highlight w:val="none"/>
          <w:lang w:val="zh-CN"/>
        </w:rPr>
        <w:t>自行承担；</w:t>
      </w:r>
    </w:p>
    <w:p w14:paraId="2288B711">
      <w:pPr>
        <w:wordWrap w:val="0"/>
        <w:ind w:left="1087" w:hanging="1087" w:hangingChars="453"/>
        <w:rPr>
          <w:rFonts w:cs="Courier New"/>
          <w:i w:val="0"/>
          <w:iCs w:val="0"/>
          <w:color w:val="auto"/>
          <w:szCs w:val="21"/>
          <w:highlight w:val="none"/>
        </w:rPr>
      </w:pPr>
      <w:r>
        <w:rPr>
          <w:rFonts w:hint="eastAsia"/>
          <w:bCs/>
          <w:i w:val="0"/>
          <w:iCs w:val="0"/>
          <w:color w:val="auto"/>
          <w:szCs w:val="21"/>
          <w:highlight w:val="none"/>
          <w:lang w:val="zh-CN"/>
        </w:rPr>
        <w:t xml:space="preserve">      2、</w:t>
      </w:r>
      <w:r>
        <w:rPr>
          <w:rFonts w:hint="eastAsia" w:cs="Courier New"/>
          <w:i w:val="0"/>
          <w:iCs w:val="0"/>
          <w:color w:val="auto"/>
          <w:szCs w:val="21"/>
          <w:highlight w:val="none"/>
        </w:rPr>
        <w:t>以联合体形式参加的，应</w:t>
      </w:r>
      <w:r>
        <w:rPr>
          <w:rFonts w:hint="eastAsia"/>
          <w:bCs/>
          <w:i w:val="0"/>
          <w:iCs w:val="0"/>
          <w:color w:val="auto"/>
          <w:szCs w:val="21"/>
          <w:highlight w:val="none"/>
          <w:lang w:val="zh-CN"/>
        </w:rPr>
        <w:t>当</w:t>
      </w:r>
      <w:r>
        <w:rPr>
          <w:rFonts w:hint="eastAsia" w:cs="Courier New"/>
          <w:i w:val="0"/>
          <w:iCs w:val="0"/>
          <w:color w:val="auto"/>
          <w:szCs w:val="21"/>
          <w:highlight w:val="none"/>
        </w:rPr>
        <w:t>由联合体各方盖章。</w:t>
      </w:r>
    </w:p>
    <w:p w14:paraId="71983F83">
      <w:pPr>
        <w:wordWrap w:val="0"/>
        <w:spacing w:before="100" w:beforeAutospacing="1" w:after="100" w:afterAutospacing="1"/>
        <w:ind w:firstLine="3316" w:firstLineChars="1382"/>
        <w:rPr>
          <w:bCs/>
          <w:i w:val="0"/>
          <w:iCs w:val="0"/>
          <w:color w:val="auto"/>
          <w:szCs w:val="21"/>
          <w:highlight w:val="none"/>
          <w:lang w:val="zh-CN"/>
        </w:rPr>
      </w:pPr>
      <w:r>
        <w:rPr>
          <w:rFonts w:hint="eastAsia"/>
          <w:bCs/>
          <w:i w:val="0"/>
          <w:iCs w:val="0"/>
          <w:color w:val="auto"/>
          <w:szCs w:val="21"/>
          <w:highlight w:val="none"/>
          <w:lang w:val="en-US" w:eastAsia="zh-CN"/>
        </w:rPr>
        <w:t>供应商</w:t>
      </w:r>
      <w:r>
        <w:rPr>
          <w:rFonts w:hint="eastAsia" w:ascii="宋体" w:hAnsi="宋体" w:eastAsia="宋体"/>
          <w:bCs/>
          <w:i w:val="0"/>
          <w:iCs w:val="0"/>
          <w:color w:val="auto"/>
          <w:szCs w:val="21"/>
          <w:highlight w:val="none"/>
          <w:lang w:val="en-US" w:eastAsia="zh-CN"/>
        </w:rPr>
        <w:t>名称</w:t>
      </w:r>
      <w:r>
        <w:rPr>
          <w:rFonts w:hint="eastAsia"/>
          <w:bCs/>
          <w:i w:val="0"/>
          <w:iCs w:val="0"/>
          <w:color w:val="auto"/>
          <w:szCs w:val="21"/>
          <w:highlight w:val="none"/>
          <w:lang w:val="en-US" w:eastAsia="zh-CN"/>
        </w:rPr>
        <w:t>（公章）</w:t>
      </w:r>
      <w:r>
        <w:rPr>
          <w:rFonts w:hint="eastAsia"/>
          <w:bCs/>
          <w:i w:val="0"/>
          <w:iCs w:val="0"/>
          <w:color w:val="auto"/>
          <w:szCs w:val="21"/>
          <w:highlight w:val="none"/>
          <w:lang w:val="zh-CN"/>
        </w:rPr>
        <w:t>：</w:t>
      </w:r>
      <w:r>
        <w:rPr>
          <w:rFonts w:hint="eastAsia"/>
          <w:bCs/>
          <w:i w:val="0"/>
          <w:iCs w:val="0"/>
          <w:color w:val="auto"/>
          <w:szCs w:val="21"/>
          <w:highlight w:val="none"/>
          <w:u w:val="single"/>
          <w:lang w:val="zh-CN"/>
        </w:rPr>
        <w:t xml:space="preserve">              </w:t>
      </w:r>
    </w:p>
    <w:p w14:paraId="3A972AC9">
      <w:pPr>
        <w:wordWrap w:val="0"/>
        <w:spacing w:before="100" w:beforeAutospacing="1" w:after="100" w:afterAutospacing="1"/>
        <w:ind w:firstLine="3316" w:firstLineChars="1382"/>
        <w:rPr>
          <w:i w:val="0"/>
          <w:iCs w:val="0"/>
          <w:color w:val="auto"/>
          <w:highlight w:val="none"/>
        </w:rPr>
      </w:pPr>
      <w:r>
        <w:rPr>
          <w:rFonts w:hint="eastAsia"/>
          <w:i w:val="0"/>
          <w:iCs w:val="0"/>
          <w:color w:val="auto"/>
          <w:szCs w:val="24"/>
          <w:highlight w:val="none"/>
        </w:rPr>
        <w:t>日</w:t>
      </w:r>
      <w:r>
        <w:rPr>
          <w:i w:val="0"/>
          <w:iCs w:val="0"/>
          <w:color w:val="auto"/>
          <w:szCs w:val="24"/>
          <w:highlight w:val="none"/>
        </w:rPr>
        <w:t xml:space="preserve">  </w:t>
      </w:r>
      <w:r>
        <w:rPr>
          <w:rFonts w:hint="eastAsia"/>
          <w:i w:val="0"/>
          <w:iCs w:val="0"/>
          <w:color w:val="auto"/>
          <w:szCs w:val="24"/>
          <w:highlight w:val="none"/>
        </w:rPr>
        <w:t>期：</w:t>
      </w:r>
      <w:r>
        <w:rPr>
          <w:bCs/>
          <w:i w:val="0"/>
          <w:iCs w:val="0"/>
          <w:color w:val="auto"/>
          <w:szCs w:val="24"/>
          <w:highlight w:val="none"/>
          <w:u w:val="single"/>
        </w:rPr>
        <w:t xml:space="preserve">                         </w:t>
      </w:r>
    </w:p>
    <w:p w14:paraId="6F5F8DCA">
      <w:pPr>
        <w:ind w:left="4620" w:firstLine="281" w:firstLineChars="100"/>
        <w:rPr>
          <w:rFonts w:cs="仿宋_GB2312"/>
          <w:b/>
          <w:i w:val="0"/>
          <w:iCs w:val="0"/>
          <w:color w:val="auto"/>
          <w:sz w:val="28"/>
          <w:szCs w:val="28"/>
          <w:highlight w:val="none"/>
        </w:rPr>
      </w:pPr>
    </w:p>
    <w:p w14:paraId="7BDD1A80">
      <w:pPr>
        <w:rPr>
          <w:i w:val="0"/>
          <w:iCs w:val="0"/>
          <w:color w:val="auto"/>
          <w:highlight w:val="none"/>
        </w:rPr>
      </w:pPr>
      <w:r>
        <w:rPr>
          <w:i w:val="0"/>
          <w:iCs w:val="0"/>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i w:val="0"/>
          <w:iCs w:val="0"/>
          <w:color w:val="auto"/>
          <w:kern w:val="2"/>
          <w:sz w:val="28"/>
          <w:szCs w:val="28"/>
          <w:highlight w:val="none"/>
          <w:lang w:val="en-US" w:eastAsia="zh-CN" w:bidi="ar-SA"/>
        </w:rPr>
      </w:pPr>
      <w:bookmarkStart w:id="707" w:name="_Toc29037"/>
      <w:r>
        <w:rPr>
          <w:rFonts w:hint="eastAsia" w:cstheme="majorBidi"/>
          <w:b/>
          <w:bCs/>
          <w:i w:val="0"/>
          <w:iCs w:val="0"/>
          <w:color w:val="auto"/>
          <w:kern w:val="2"/>
          <w:sz w:val="28"/>
          <w:szCs w:val="28"/>
          <w:highlight w:val="none"/>
          <w:lang w:val="en-US" w:eastAsia="zh-CN" w:bidi="ar-SA"/>
        </w:rPr>
        <w:t>五、不参与围标串标承诺书</w:t>
      </w:r>
      <w:bookmarkEnd w:id="707"/>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p>
    <w:p w14:paraId="1FE71F6D">
      <w:pPr>
        <w:jc w:val="center"/>
        <w:rPr>
          <w:rFonts w:hint="eastAsia"/>
          <w:i w:val="0"/>
          <w:iCs w:val="0"/>
          <w:color w:val="auto"/>
          <w:highlight w:val="none"/>
          <w:lang w:val="en-US" w:eastAsia="zh-CN"/>
        </w:rPr>
      </w:pPr>
      <w:r>
        <w:rPr>
          <w:rFonts w:hint="eastAsia" w:cstheme="majorBidi"/>
          <w:b/>
          <w:bCs/>
          <w:i w:val="0"/>
          <w:iCs w:val="0"/>
          <w:color w:val="auto"/>
          <w:kern w:val="2"/>
          <w:sz w:val="32"/>
          <w:szCs w:val="32"/>
          <w:highlight w:val="none"/>
          <w:lang w:val="en-US" w:eastAsia="zh-CN" w:bidi="ar-SA"/>
        </w:rPr>
        <w:t>不参与围标串标承诺书</w:t>
      </w:r>
    </w:p>
    <w:p w14:paraId="2DC5E9C8">
      <w:pPr>
        <w:rPr>
          <w:rFonts w:hint="eastAsia"/>
          <w:i w:val="0"/>
          <w:iCs w:val="0"/>
          <w:color w:val="auto"/>
          <w:highlight w:val="none"/>
          <w:lang w:val="en-US" w:eastAsia="zh-CN"/>
        </w:rPr>
      </w:pPr>
      <w:r>
        <w:rPr>
          <w:rFonts w:hint="eastAsia"/>
          <w:i w:val="0"/>
          <w:iCs w:val="0"/>
          <w:color w:val="auto"/>
          <w:highlight w:val="none"/>
          <w:lang w:val="en-US" w:eastAsia="zh-CN"/>
        </w:rPr>
        <w:t>  </w:t>
      </w:r>
    </w:p>
    <w:p w14:paraId="338C56A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本人作为经授权的供应商代表,清楚知晓我单位参与本项目竞争性谈判活动,对以下事项作出承诺：</w:t>
      </w:r>
    </w:p>
    <w:p w14:paraId="0FD0009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p>
    <w:p w14:paraId="5E3346B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一、我单位和我本人遵循公开透明、公平竞争、公正和诚实信用的原则,依法依规参与本项目竞标。</w:t>
      </w:r>
    </w:p>
    <w:p w14:paraId="13CE2D4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二、我单位和我本人在本项目政府采购竞争性谈判活动中,未参与围标串标。</w:t>
      </w:r>
    </w:p>
    <w:p w14:paraId="21D04EA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三、我单位如被查实在本项目政府采购竞争性谈判活动中存在围标串标的，递交响应文件行为作为实施串通投标违法行为的关键环节,由我单位及法定代表人承担相应的法律责任，接受相应行政处罚和失信惩戒。</w:t>
      </w:r>
    </w:p>
    <w:p w14:paraId="2AF251D5">
      <w:pPr>
        <w:pStyle w:val="11"/>
        <w:rPr>
          <w:rFonts w:hint="eastAsia"/>
          <w:i w:val="0"/>
          <w:iCs w:val="0"/>
          <w:color w:val="auto"/>
          <w:highlight w:val="none"/>
          <w:lang w:val="en-US" w:eastAsia="zh-CN"/>
        </w:rPr>
      </w:pPr>
    </w:p>
    <w:p w14:paraId="3F7EEDEF">
      <w:pPr>
        <w:spacing w:line="560" w:lineRule="exact"/>
        <w:rPr>
          <w:rFonts w:hint="eastAsia" w:ascii="宋体" w:hAnsi="宋体" w:eastAsia="宋体" w:cs="宋体"/>
          <w:i w:val="0"/>
          <w:iCs w:val="0"/>
          <w:color w:val="auto"/>
          <w:kern w:val="0"/>
          <w:sz w:val="24"/>
          <w:szCs w:val="24"/>
          <w:highlight w:val="none"/>
        </w:rPr>
      </w:pPr>
    </w:p>
    <w:p w14:paraId="663E9337">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ascii="宋体" w:hAnsi="宋体" w:eastAsia="宋体" w:cs="宋体"/>
          <w:i w:val="0"/>
          <w:iCs w:val="0"/>
          <w:color w:val="auto"/>
          <w:kern w:val="0"/>
          <w:sz w:val="24"/>
          <w:szCs w:val="24"/>
          <w:highlight w:val="none"/>
        </w:rPr>
        <w:t>：</w:t>
      </w:r>
    </w:p>
    <w:p w14:paraId="7D2617C5">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签字或印章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7156FA6">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55EFB222">
      <w:pPr>
        <w:spacing w:line="560" w:lineRule="exact"/>
        <w:rPr>
          <w:rFonts w:hint="eastAsia" w:ascii="宋体" w:hAnsi="宋体" w:eastAsia="宋体" w:cs="宋体"/>
          <w:i w:val="0"/>
          <w:iCs w:val="0"/>
          <w:color w:val="auto"/>
          <w:kern w:val="0"/>
          <w:sz w:val="24"/>
          <w:szCs w:val="24"/>
          <w:highlight w:val="none"/>
        </w:rPr>
      </w:pPr>
    </w:p>
    <w:p w14:paraId="13DA43E0">
      <w:pPr>
        <w:widowControl/>
        <w:spacing w:line="560" w:lineRule="exact"/>
        <w:ind w:firstLine="630"/>
        <w:jc w:val="left"/>
        <w:rPr>
          <w:rFonts w:hint="eastAsia" w:ascii="宋体" w:hAnsi="宋体" w:eastAsia="宋体" w:cs="宋体"/>
          <w:i w:val="0"/>
          <w:iCs w:val="0"/>
          <w:color w:val="auto"/>
          <w:kern w:val="0"/>
          <w:sz w:val="24"/>
          <w:szCs w:val="24"/>
          <w:highlight w:val="none"/>
        </w:rPr>
      </w:pPr>
    </w:p>
    <w:p w14:paraId="7CD72A88">
      <w:pPr>
        <w:pStyle w:val="11"/>
        <w:rPr>
          <w:rFonts w:hint="eastAsia"/>
          <w:i w:val="0"/>
          <w:iCs w:val="0"/>
          <w:color w:val="auto"/>
          <w:highlight w:val="none"/>
          <w:lang w:val="en-US" w:eastAsia="zh-CN"/>
        </w:rPr>
      </w:pPr>
    </w:p>
    <w:p w14:paraId="6FC519D1">
      <w:pPr>
        <w:pStyle w:val="11"/>
        <w:rPr>
          <w:rFonts w:hint="eastAsia"/>
          <w:i w:val="0"/>
          <w:iCs w:val="0"/>
          <w:color w:val="auto"/>
          <w:highlight w:val="none"/>
          <w:lang w:val="en-US" w:eastAsia="zh-CN"/>
        </w:rPr>
      </w:pPr>
    </w:p>
    <w:p w14:paraId="7500053D">
      <w:pPr>
        <w:pStyle w:val="11"/>
        <w:rPr>
          <w:rFonts w:hint="eastAsia"/>
          <w:i w:val="0"/>
          <w:iCs w:val="0"/>
          <w:color w:val="auto"/>
          <w:highlight w:val="none"/>
          <w:lang w:val="en-US" w:eastAsia="zh-CN"/>
        </w:rPr>
      </w:pPr>
    </w:p>
    <w:p w14:paraId="5BF64493">
      <w:pPr>
        <w:pStyle w:val="11"/>
        <w:rPr>
          <w:rFonts w:hint="eastAsia"/>
          <w:i w:val="0"/>
          <w:iCs w:val="0"/>
          <w:color w:val="auto"/>
          <w:highlight w:val="none"/>
          <w:lang w:val="en-US" w:eastAsia="zh-CN"/>
        </w:rPr>
      </w:pPr>
    </w:p>
    <w:p w14:paraId="5CA01A8B">
      <w:pPr>
        <w:pStyle w:val="11"/>
        <w:rPr>
          <w:rFonts w:hint="eastAsia"/>
          <w:i w:val="0"/>
          <w:iCs w:val="0"/>
          <w:color w:val="auto"/>
          <w:highlight w:val="none"/>
          <w:lang w:val="en-US" w:eastAsia="zh-CN"/>
        </w:rPr>
      </w:pPr>
    </w:p>
    <w:p w14:paraId="029F743D">
      <w:pPr>
        <w:pStyle w:val="11"/>
        <w:rPr>
          <w:rFonts w:hint="eastAsia"/>
          <w:i w:val="0"/>
          <w:iCs w:val="0"/>
          <w:color w:val="auto"/>
          <w:highlight w:val="none"/>
          <w:lang w:val="en-US" w:eastAsia="zh-CN"/>
        </w:rPr>
      </w:pPr>
    </w:p>
    <w:p w14:paraId="41587146">
      <w:pPr>
        <w:pStyle w:val="11"/>
        <w:rPr>
          <w:rFonts w:hint="eastAsia"/>
          <w:i w:val="0"/>
          <w:iCs w:val="0"/>
          <w:color w:val="auto"/>
          <w:highlight w:val="none"/>
          <w:lang w:val="en-US" w:eastAsia="zh-CN"/>
        </w:rPr>
      </w:pPr>
    </w:p>
    <w:p w14:paraId="34406338">
      <w:pPr>
        <w:widowControl/>
        <w:spacing w:before="100" w:beforeAutospacing="1" w:after="100" w:afterAutospacing="1"/>
        <w:rPr>
          <w:rFonts w:hint="eastAsia" w:ascii="Arial" w:hAnsi="Arial" w:cs="Arial"/>
          <w:i w:val="0"/>
          <w:iCs w:val="0"/>
          <w:color w:val="auto"/>
          <w:sz w:val="21"/>
          <w:szCs w:val="21"/>
          <w:highlight w:val="none"/>
          <w:lang w:val="en-US" w:eastAsia="zh-CN"/>
        </w:rPr>
      </w:pPr>
    </w:p>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p>
    <w:p w14:paraId="2F6D172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i w:val="0"/>
          <w:iCs w:val="0"/>
          <w:color w:val="auto"/>
          <w:kern w:val="2"/>
          <w:sz w:val="28"/>
          <w:szCs w:val="28"/>
          <w:highlight w:val="none"/>
          <w:lang w:val="zh-CN" w:eastAsia="zh-CN" w:bidi="ar-SA"/>
        </w:rPr>
      </w:pPr>
      <w:bookmarkStart w:id="708" w:name="_Toc14715"/>
      <w:r>
        <w:rPr>
          <w:rFonts w:hint="eastAsia" w:cstheme="majorBidi"/>
          <w:b/>
          <w:bCs/>
          <w:i w:val="0"/>
          <w:iCs w:val="0"/>
          <w:color w:val="auto"/>
          <w:kern w:val="2"/>
          <w:sz w:val="28"/>
          <w:szCs w:val="28"/>
          <w:highlight w:val="none"/>
          <w:lang w:val="en-US" w:eastAsia="zh-CN" w:bidi="ar-SA"/>
        </w:rPr>
        <w:t>六</w:t>
      </w:r>
      <w:r>
        <w:rPr>
          <w:rFonts w:hint="eastAsia" w:eastAsia="宋体" w:asciiTheme="majorHAnsi" w:hAnsiTheme="majorHAnsi" w:cstheme="majorBidi"/>
          <w:b/>
          <w:bCs/>
          <w:i w:val="0"/>
          <w:iCs w:val="0"/>
          <w:color w:val="auto"/>
          <w:kern w:val="2"/>
          <w:sz w:val="28"/>
          <w:szCs w:val="28"/>
          <w:highlight w:val="none"/>
          <w:lang w:val="en-US" w:eastAsia="zh-CN" w:bidi="ar-SA"/>
        </w:rPr>
        <w:t>、</w:t>
      </w:r>
      <w:r>
        <w:rPr>
          <w:rFonts w:hint="eastAsia" w:eastAsia="宋体" w:asciiTheme="majorHAnsi" w:hAnsiTheme="majorHAnsi" w:cstheme="majorBidi"/>
          <w:b/>
          <w:bCs/>
          <w:i w:val="0"/>
          <w:iCs w:val="0"/>
          <w:color w:val="auto"/>
          <w:kern w:val="2"/>
          <w:sz w:val="28"/>
          <w:szCs w:val="28"/>
          <w:highlight w:val="none"/>
          <w:lang w:val="zh-CN" w:eastAsia="zh-CN" w:bidi="ar-SA"/>
        </w:rPr>
        <w:t>其他资格证明文件</w:t>
      </w:r>
      <w:bookmarkEnd w:id="708"/>
    </w:p>
    <w:p w14:paraId="0C24F0AE">
      <w:pPr>
        <w:pStyle w:val="33"/>
        <w:rPr>
          <w:rFonts w:hint="eastAsia"/>
          <w:i w:val="0"/>
          <w:iCs w:val="0"/>
          <w:color w:val="auto"/>
          <w:highlight w:val="none"/>
        </w:rPr>
      </w:pPr>
      <w:r>
        <w:rPr>
          <w:rFonts w:hint="eastAsia" w:cs="Courier New"/>
          <w:i w:val="0"/>
          <w:iCs w:val="0"/>
          <w:color w:val="auto"/>
          <w:szCs w:val="24"/>
          <w:highlight w:val="none"/>
          <w:lang w:val="en-US" w:eastAsia="zh-CN"/>
        </w:rPr>
        <w:t>供应商</w:t>
      </w:r>
      <w:r>
        <w:rPr>
          <w:rFonts w:hint="eastAsia" w:cs="Courier New"/>
          <w:i w:val="0"/>
          <w:iCs w:val="0"/>
          <w:color w:val="auto"/>
          <w:szCs w:val="24"/>
          <w:highlight w:val="none"/>
        </w:rPr>
        <w:t>认为需提供的其它相关资格证明材料</w:t>
      </w:r>
    </w:p>
    <w:p w14:paraId="7C2C3E83">
      <w:pPr>
        <w:pStyle w:val="33"/>
        <w:rPr>
          <w:rFonts w:hint="eastAsia"/>
          <w:i w:val="0"/>
          <w:iCs w:val="0"/>
          <w:color w:val="auto"/>
          <w:highlight w:val="none"/>
        </w:rPr>
      </w:pPr>
    </w:p>
    <w:p w14:paraId="58A36194">
      <w:pPr>
        <w:pStyle w:val="33"/>
        <w:rPr>
          <w:rFonts w:hint="eastAsia"/>
          <w:i w:val="0"/>
          <w:iCs w:val="0"/>
          <w:color w:val="auto"/>
          <w:highlight w:val="none"/>
        </w:rPr>
      </w:pPr>
    </w:p>
    <w:p w14:paraId="3553B395">
      <w:pPr>
        <w:pStyle w:val="33"/>
        <w:rPr>
          <w:rFonts w:hint="eastAsia"/>
          <w:i w:val="0"/>
          <w:iCs w:val="0"/>
          <w:color w:val="auto"/>
          <w:highlight w:val="none"/>
        </w:rPr>
      </w:pPr>
    </w:p>
    <w:p w14:paraId="49D404FC">
      <w:pPr>
        <w:pStyle w:val="33"/>
        <w:rPr>
          <w:rFonts w:hint="eastAsia"/>
          <w:i w:val="0"/>
          <w:iCs w:val="0"/>
          <w:color w:val="auto"/>
          <w:highlight w:val="none"/>
        </w:rPr>
      </w:pPr>
    </w:p>
    <w:p w14:paraId="4B98E4B6">
      <w:pPr>
        <w:pStyle w:val="33"/>
        <w:rPr>
          <w:rFonts w:hint="eastAsia"/>
          <w:i w:val="0"/>
          <w:iCs w:val="0"/>
          <w:color w:val="auto"/>
          <w:highlight w:val="none"/>
        </w:rPr>
      </w:pPr>
    </w:p>
    <w:p w14:paraId="737FEDD3">
      <w:pPr>
        <w:pStyle w:val="33"/>
        <w:rPr>
          <w:rFonts w:hint="eastAsia"/>
          <w:i w:val="0"/>
          <w:iCs w:val="0"/>
          <w:color w:val="auto"/>
          <w:highlight w:val="none"/>
        </w:rPr>
      </w:pPr>
    </w:p>
    <w:p w14:paraId="1C876135">
      <w:pPr>
        <w:pStyle w:val="33"/>
        <w:rPr>
          <w:rFonts w:hint="eastAsia"/>
          <w:i w:val="0"/>
          <w:iCs w:val="0"/>
          <w:color w:val="auto"/>
          <w:highlight w:val="none"/>
        </w:rPr>
      </w:pPr>
    </w:p>
    <w:p w14:paraId="7E85C842">
      <w:pPr>
        <w:pStyle w:val="33"/>
        <w:rPr>
          <w:rFonts w:hint="eastAsia"/>
          <w:i w:val="0"/>
          <w:iCs w:val="0"/>
          <w:color w:val="auto"/>
          <w:highlight w:val="none"/>
        </w:rPr>
      </w:pPr>
    </w:p>
    <w:p w14:paraId="4CBE3B0D">
      <w:pPr>
        <w:pStyle w:val="33"/>
        <w:rPr>
          <w:rFonts w:hint="eastAsia"/>
          <w:i w:val="0"/>
          <w:iCs w:val="0"/>
          <w:color w:val="auto"/>
          <w:highlight w:val="none"/>
        </w:rPr>
      </w:pPr>
    </w:p>
    <w:p w14:paraId="2E6E451F">
      <w:pPr>
        <w:pStyle w:val="33"/>
        <w:rPr>
          <w:rFonts w:hint="eastAsia"/>
          <w:i w:val="0"/>
          <w:iCs w:val="0"/>
          <w:color w:val="auto"/>
          <w:highlight w:val="none"/>
        </w:rPr>
      </w:pPr>
    </w:p>
    <w:p w14:paraId="38DC2C55">
      <w:pPr>
        <w:pStyle w:val="33"/>
        <w:rPr>
          <w:rFonts w:hint="eastAsia"/>
          <w:i w:val="0"/>
          <w:iCs w:val="0"/>
          <w:color w:val="auto"/>
          <w:highlight w:val="none"/>
        </w:rPr>
      </w:pPr>
    </w:p>
    <w:p w14:paraId="04DAFD3C">
      <w:pPr>
        <w:pStyle w:val="33"/>
        <w:rPr>
          <w:rFonts w:hint="eastAsia"/>
          <w:i w:val="0"/>
          <w:iCs w:val="0"/>
          <w:color w:val="auto"/>
          <w:highlight w:val="none"/>
        </w:rPr>
      </w:pPr>
    </w:p>
    <w:p w14:paraId="51E24CDC">
      <w:pPr>
        <w:pStyle w:val="33"/>
        <w:rPr>
          <w:rFonts w:hint="eastAsia"/>
          <w:i w:val="0"/>
          <w:iCs w:val="0"/>
          <w:color w:val="auto"/>
          <w:highlight w:val="none"/>
        </w:rPr>
      </w:pPr>
    </w:p>
    <w:p w14:paraId="1AC1942E">
      <w:pPr>
        <w:pStyle w:val="33"/>
        <w:rPr>
          <w:rFonts w:hint="eastAsia"/>
          <w:i w:val="0"/>
          <w:iCs w:val="0"/>
          <w:color w:val="auto"/>
          <w:highlight w:val="none"/>
        </w:rPr>
      </w:pPr>
    </w:p>
    <w:p w14:paraId="4722E259">
      <w:pPr>
        <w:pStyle w:val="33"/>
        <w:rPr>
          <w:rFonts w:hint="eastAsia"/>
          <w:i w:val="0"/>
          <w:iCs w:val="0"/>
          <w:color w:val="auto"/>
          <w:highlight w:val="none"/>
        </w:rPr>
      </w:pPr>
    </w:p>
    <w:p w14:paraId="07033BD3">
      <w:pPr>
        <w:pStyle w:val="33"/>
        <w:rPr>
          <w:rFonts w:hint="eastAsia"/>
          <w:i w:val="0"/>
          <w:iCs w:val="0"/>
          <w:color w:val="auto"/>
          <w:highlight w:val="none"/>
        </w:rPr>
      </w:pPr>
    </w:p>
    <w:p w14:paraId="6E1D094D">
      <w:pPr>
        <w:pStyle w:val="33"/>
        <w:rPr>
          <w:rFonts w:hint="eastAsia"/>
          <w:i w:val="0"/>
          <w:iCs w:val="0"/>
          <w:color w:val="auto"/>
          <w:highlight w:val="none"/>
        </w:rPr>
      </w:pPr>
    </w:p>
    <w:p w14:paraId="23B0DB54">
      <w:pPr>
        <w:pStyle w:val="33"/>
        <w:rPr>
          <w:rFonts w:hint="eastAsia"/>
          <w:i w:val="0"/>
          <w:iCs w:val="0"/>
          <w:color w:val="auto"/>
          <w:highlight w:val="none"/>
        </w:rPr>
      </w:pPr>
    </w:p>
    <w:p w14:paraId="07159DF6">
      <w:pPr>
        <w:pStyle w:val="33"/>
        <w:rPr>
          <w:rFonts w:hint="eastAsia"/>
          <w:i w:val="0"/>
          <w:iCs w:val="0"/>
          <w:color w:val="auto"/>
          <w:highlight w:val="none"/>
        </w:rPr>
      </w:pPr>
    </w:p>
    <w:p w14:paraId="44B3A5AA">
      <w:pPr>
        <w:pStyle w:val="33"/>
        <w:rPr>
          <w:rFonts w:hint="eastAsia"/>
          <w:i w:val="0"/>
          <w:iCs w:val="0"/>
          <w:color w:val="auto"/>
          <w:highlight w:val="none"/>
        </w:rPr>
      </w:pPr>
    </w:p>
    <w:p w14:paraId="05BB178A">
      <w:pPr>
        <w:pStyle w:val="33"/>
        <w:rPr>
          <w:rFonts w:hint="eastAsia"/>
          <w:i w:val="0"/>
          <w:iCs w:val="0"/>
          <w:color w:val="auto"/>
          <w:highlight w:val="none"/>
        </w:rPr>
      </w:pPr>
    </w:p>
    <w:p w14:paraId="0E7980AB">
      <w:pPr>
        <w:pStyle w:val="33"/>
        <w:rPr>
          <w:rFonts w:hint="eastAsia"/>
          <w:i w:val="0"/>
          <w:iCs w:val="0"/>
          <w:color w:val="auto"/>
          <w:highlight w:val="none"/>
        </w:rPr>
      </w:pPr>
    </w:p>
    <w:p w14:paraId="5A09B930">
      <w:pPr>
        <w:pStyle w:val="33"/>
        <w:rPr>
          <w:rFonts w:hint="eastAsia"/>
          <w:i w:val="0"/>
          <w:iCs w:val="0"/>
          <w:color w:val="auto"/>
          <w:highlight w:val="none"/>
        </w:rPr>
      </w:pPr>
    </w:p>
    <w:p w14:paraId="3FB1F62E">
      <w:pPr>
        <w:pStyle w:val="33"/>
        <w:rPr>
          <w:rFonts w:hint="eastAsia"/>
          <w:i w:val="0"/>
          <w:iCs w:val="0"/>
          <w:color w:val="auto"/>
          <w:highlight w:val="none"/>
        </w:rPr>
      </w:pPr>
    </w:p>
    <w:p w14:paraId="674D4B47">
      <w:pPr>
        <w:pStyle w:val="33"/>
        <w:rPr>
          <w:rFonts w:hint="eastAsia"/>
          <w:i w:val="0"/>
          <w:iCs w:val="0"/>
          <w:color w:val="auto"/>
          <w:highlight w:val="none"/>
        </w:rPr>
      </w:pPr>
    </w:p>
    <w:p w14:paraId="29F4C723">
      <w:pPr>
        <w:pStyle w:val="33"/>
        <w:rPr>
          <w:rFonts w:hint="eastAsia"/>
          <w:i w:val="0"/>
          <w:iCs w:val="0"/>
          <w:color w:val="auto"/>
          <w:highlight w:val="none"/>
        </w:rPr>
      </w:pPr>
    </w:p>
    <w:p w14:paraId="1047D3E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7FC23E9A">
      <w:pPr>
        <w:ind w:firstLine="480" w:firstLineChars="200"/>
        <w:rPr>
          <w:rFonts w:cs="仿宋_GB2312"/>
          <w:i w:val="0"/>
          <w:iCs w:val="0"/>
          <w:color w:val="auto"/>
          <w:szCs w:val="24"/>
          <w:highlight w:val="none"/>
          <w:lang w:val="zh-CN"/>
        </w:rPr>
      </w:pPr>
      <w:r>
        <w:rPr>
          <w:rFonts w:hint="eastAsia" w:cs="仿宋_GB2312"/>
          <w:i w:val="0"/>
          <w:iCs w:val="0"/>
          <w:color w:val="auto"/>
          <w:szCs w:val="24"/>
          <w:highlight w:val="none"/>
          <w:lang w:val="zh-CN"/>
        </w:rPr>
        <w:t>封面：</w:t>
      </w:r>
    </w:p>
    <w:p w14:paraId="579E32CA">
      <w:pPr>
        <w:autoSpaceDE w:val="0"/>
        <w:autoSpaceDN w:val="0"/>
        <w:adjustRightInd w:val="0"/>
        <w:rPr>
          <w:i w:val="0"/>
          <w:iCs w:val="0"/>
          <w:color w:val="auto"/>
          <w:sz w:val="21"/>
          <w:szCs w:val="24"/>
          <w:highlight w:val="none"/>
        </w:rPr>
      </w:pPr>
    </w:p>
    <w:p w14:paraId="2CC27B4B">
      <w:pPr>
        <w:autoSpaceDE w:val="0"/>
        <w:autoSpaceDN w:val="0"/>
        <w:adjustRightInd w:val="0"/>
        <w:rPr>
          <w:i w:val="0"/>
          <w:iCs w:val="0"/>
          <w:color w:val="auto"/>
          <w:sz w:val="21"/>
          <w:szCs w:val="24"/>
          <w:highlight w:val="none"/>
        </w:rPr>
      </w:pPr>
    </w:p>
    <w:p w14:paraId="63CA31F9">
      <w:pPr>
        <w:autoSpaceDE w:val="0"/>
        <w:autoSpaceDN w:val="0"/>
        <w:adjustRightInd w:val="0"/>
        <w:jc w:val="center"/>
        <w:rPr>
          <w:i w:val="0"/>
          <w:iCs w:val="0"/>
          <w:color w:val="auto"/>
          <w:sz w:val="21"/>
          <w:szCs w:val="24"/>
          <w:highlight w:val="none"/>
        </w:rPr>
      </w:pPr>
    </w:p>
    <w:p w14:paraId="0F2A8793">
      <w:pPr>
        <w:autoSpaceDE w:val="0"/>
        <w:autoSpaceDN w:val="0"/>
        <w:adjustRightInd w:val="0"/>
        <w:jc w:val="center"/>
        <w:rPr>
          <w:b/>
          <w:i w:val="0"/>
          <w:iCs w:val="0"/>
          <w:color w:val="auto"/>
          <w:sz w:val="84"/>
          <w:szCs w:val="84"/>
          <w:highlight w:val="none"/>
        </w:rPr>
      </w:pPr>
      <w:r>
        <w:rPr>
          <w:rFonts w:hint="eastAsia"/>
          <w:b/>
          <w:i w:val="0"/>
          <w:iCs w:val="0"/>
          <w:color w:val="auto"/>
          <w:sz w:val="84"/>
          <w:szCs w:val="84"/>
          <w:highlight w:val="none"/>
          <w:lang w:val="en-US" w:eastAsia="zh-CN"/>
        </w:rPr>
        <w:t>响 应</w:t>
      </w:r>
      <w:r>
        <w:rPr>
          <w:rFonts w:hint="eastAsia"/>
          <w:b/>
          <w:i w:val="0"/>
          <w:iCs w:val="0"/>
          <w:color w:val="auto"/>
          <w:sz w:val="84"/>
          <w:szCs w:val="84"/>
          <w:highlight w:val="none"/>
        </w:rPr>
        <w:t xml:space="preserve"> 文 件</w:t>
      </w:r>
    </w:p>
    <w:p w14:paraId="383861DE">
      <w:pPr>
        <w:autoSpaceDE w:val="0"/>
        <w:autoSpaceDN w:val="0"/>
        <w:adjustRightInd w:val="0"/>
        <w:jc w:val="center"/>
        <w:rPr>
          <w:rFonts w:hint="eastAsia"/>
          <w:b/>
          <w:i w:val="0"/>
          <w:iCs w:val="0"/>
          <w:color w:val="auto"/>
          <w:sz w:val="56"/>
          <w:szCs w:val="56"/>
          <w:highlight w:val="none"/>
          <w:lang w:val="en-US" w:eastAsia="zh-CN"/>
        </w:rPr>
      </w:pPr>
      <w:r>
        <w:rPr>
          <w:rFonts w:hint="eastAsia"/>
          <w:b/>
          <w:i w:val="0"/>
          <w:iCs w:val="0"/>
          <w:color w:val="auto"/>
          <w:sz w:val="56"/>
          <w:szCs w:val="56"/>
          <w:highlight w:val="none"/>
          <w:lang w:val="en-US" w:eastAsia="zh-CN"/>
        </w:rPr>
        <w:t>报价文件</w:t>
      </w:r>
    </w:p>
    <w:p w14:paraId="213DD66C">
      <w:pPr>
        <w:autoSpaceDE w:val="0"/>
        <w:autoSpaceDN w:val="0"/>
        <w:adjustRightInd w:val="0"/>
        <w:jc w:val="center"/>
        <w:rPr>
          <w:rFonts w:hint="eastAsia" w:eastAsia="宋体"/>
          <w:i w:val="0"/>
          <w:iCs w:val="0"/>
          <w:color w:val="auto"/>
          <w:sz w:val="36"/>
          <w:szCs w:val="36"/>
          <w:highlight w:val="none"/>
          <w:lang w:eastAsia="zh-CN"/>
        </w:rPr>
      </w:pPr>
      <w:r>
        <w:rPr>
          <w:rFonts w:hint="eastAsia"/>
          <w:i w:val="0"/>
          <w:iCs w:val="0"/>
          <w:color w:val="auto"/>
          <w:sz w:val="36"/>
          <w:szCs w:val="36"/>
          <w:highlight w:val="none"/>
          <w:lang w:val="en-US" w:eastAsia="zh-CN"/>
        </w:rPr>
        <w:t>（第XX包</w:t>
      </w:r>
      <w:r>
        <w:rPr>
          <w:rFonts w:hint="eastAsia"/>
          <w:i w:val="0"/>
          <w:iCs w:val="0"/>
          <w:color w:val="auto"/>
          <w:sz w:val="36"/>
          <w:szCs w:val="36"/>
          <w:highlight w:val="none"/>
          <w:lang w:eastAsia="zh-CN"/>
        </w:rPr>
        <w:t>）【</w:t>
      </w:r>
      <w:r>
        <w:rPr>
          <w:rFonts w:hint="eastAsia"/>
          <w:i w:val="0"/>
          <w:iCs w:val="0"/>
          <w:color w:val="auto"/>
          <w:sz w:val="36"/>
          <w:szCs w:val="36"/>
          <w:highlight w:val="none"/>
          <w:lang w:val="en-US" w:eastAsia="zh-CN"/>
        </w:rPr>
        <w:t>如不分包，请删去本行</w:t>
      </w:r>
      <w:r>
        <w:rPr>
          <w:rFonts w:hint="eastAsia"/>
          <w:i w:val="0"/>
          <w:iCs w:val="0"/>
          <w:color w:val="auto"/>
          <w:sz w:val="36"/>
          <w:szCs w:val="36"/>
          <w:highlight w:val="none"/>
          <w:lang w:eastAsia="zh-CN"/>
        </w:rPr>
        <w:t>】</w:t>
      </w:r>
    </w:p>
    <w:p w14:paraId="798A956E">
      <w:pPr>
        <w:pStyle w:val="3"/>
        <w:rPr>
          <w:i w:val="0"/>
          <w:iCs w:val="0"/>
          <w:color w:val="auto"/>
          <w:sz w:val="21"/>
          <w:szCs w:val="21"/>
          <w:highlight w:val="none"/>
        </w:rPr>
      </w:pPr>
    </w:p>
    <w:p w14:paraId="24B6A268">
      <w:pPr>
        <w:rPr>
          <w:i w:val="0"/>
          <w:iCs w:val="0"/>
          <w:color w:val="auto"/>
          <w:sz w:val="21"/>
          <w:szCs w:val="21"/>
          <w:highlight w:val="none"/>
        </w:rPr>
      </w:pPr>
    </w:p>
    <w:p w14:paraId="3DC104B3">
      <w:pPr>
        <w:rPr>
          <w:i w:val="0"/>
          <w:iCs w:val="0"/>
          <w:color w:val="auto"/>
          <w:highlight w:val="none"/>
        </w:rPr>
      </w:pPr>
    </w:p>
    <w:p w14:paraId="74A7A117">
      <w:pPr>
        <w:autoSpaceDE w:val="0"/>
        <w:autoSpaceDN w:val="0"/>
        <w:adjustRightInd w:val="0"/>
        <w:rPr>
          <w:i w:val="0"/>
          <w:iCs w:val="0"/>
          <w:color w:val="auto"/>
          <w:sz w:val="21"/>
          <w:szCs w:val="21"/>
          <w:highlight w:val="none"/>
        </w:rPr>
      </w:pPr>
    </w:p>
    <w:p w14:paraId="6EE89269">
      <w:pPr>
        <w:autoSpaceDE w:val="0"/>
        <w:autoSpaceDN w:val="0"/>
        <w:adjustRightInd w:val="0"/>
        <w:rPr>
          <w:i w:val="0"/>
          <w:iCs w:val="0"/>
          <w:color w:val="auto"/>
          <w:sz w:val="21"/>
          <w:szCs w:val="21"/>
          <w:highlight w:val="none"/>
        </w:rPr>
      </w:pPr>
    </w:p>
    <w:p w14:paraId="6F475132">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173F70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101680F9">
      <w:pPr>
        <w:ind w:left="420" w:leftChars="175"/>
        <w:rPr>
          <w:rFonts w:hint="eastAsia" w:ascii="宋体" w:hAnsi="宋体" w:eastAsia="宋体" w:cs="宋体"/>
          <w:i w:val="0"/>
          <w:iCs w:val="0"/>
          <w:color w:val="auto"/>
          <w:sz w:val="36"/>
          <w:szCs w:val="36"/>
          <w:highlight w:val="none"/>
        </w:rPr>
      </w:pPr>
      <w:r>
        <w:rPr>
          <w:rFonts w:hint="eastAsia" w:cs="宋体"/>
          <w:i w:val="0"/>
          <w:iCs w:val="0"/>
          <w:color w:val="auto"/>
          <w:sz w:val="36"/>
          <w:szCs w:val="36"/>
          <w:highlight w:val="none"/>
          <w:lang w:val="en-US" w:eastAsia="zh-CN"/>
        </w:rPr>
        <w:t>供 应 商</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13B6644C">
      <w:pPr>
        <w:ind w:left="840" w:firstLine="420"/>
        <w:rPr>
          <w:b/>
          <w:bCs/>
          <w:i w:val="0"/>
          <w:iCs w:val="0"/>
          <w:color w:val="auto"/>
          <w:sz w:val="28"/>
          <w:szCs w:val="28"/>
          <w:highlight w:val="none"/>
        </w:rPr>
      </w:pPr>
    </w:p>
    <w:p w14:paraId="17D47AB2">
      <w:pPr>
        <w:ind w:left="840" w:firstLine="420"/>
        <w:rPr>
          <w:b/>
          <w:bCs/>
          <w:i w:val="0"/>
          <w:iCs w:val="0"/>
          <w:color w:val="auto"/>
          <w:sz w:val="28"/>
          <w:szCs w:val="28"/>
          <w:highlight w:val="none"/>
        </w:rPr>
      </w:pPr>
    </w:p>
    <w:p w14:paraId="189AF4A8">
      <w:pPr>
        <w:jc w:val="center"/>
        <w:rPr>
          <w:rFonts w:ascii="黑体" w:hAnsi="黑体" w:eastAsia="黑体"/>
          <w:i w:val="0"/>
          <w:iCs w:val="0"/>
          <w:color w:val="auto"/>
          <w:sz w:val="32"/>
          <w:szCs w:val="32"/>
          <w:highlight w:val="none"/>
        </w:rPr>
      </w:pPr>
      <w:r>
        <w:rPr>
          <w:rFonts w:hint="eastAsia" w:ascii="宋体" w:hAnsi="宋体" w:eastAsia="宋体" w:cs="宋体"/>
          <w:i w:val="0"/>
          <w:iCs w:val="0"/>
          <w:color w:val="auto"/>
          <w:sz w:val="32"/>
          <w:szCs w:val="32"/>
          <w:highlight w:val="none"/>
        </w:rPr>
        <w:t>年   月    日</w:t>
      </w:r>
    </w:p>
    <w:p w14:paraId="2B025C97">
      <w:pPr>
        <w:rPr>
          <w:i w:val="0"/>
          <w:iCs w:val="0"/>
          <w:color w:val="auto"/>
          <w:highlight w:val="none"/>
          <w:lang w:val="zh-CN"/>
        </w:rPr>
      </w:pPr>
      <w:r>
        <w:rPr>
          <w:i w:val="0"/>
          <w:iCs w:val="0"/>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709" w:name="_Toc32095"/>
      <w:r>
        <w:rPr>
          <w:rFonts w:hint="eastAsia" w:cstheme="majorBidi"/>
          <w:b/>
          <w:bCs/>
          <w:i w:val="0"/>
          <w:iCs w:val="0"/>
          <w:color w:val="auto"/>
          <w:kern w:val="2"/>
          <w:sz w:val="32"/>
          <w:szCs w:val="32"/>
          <w:highlight w:val="none"/>
          <w:lang w:val="en-US" w:eastAsia="zh-CN" w:bidi="ar-SA"/>
        </w:rPr>
        <w:t>一、报价一览表</w:t>
      </w:r>
      <w:bookmarkEnd w:id="709"/>
    </w:p>
    <w:p w14:paraId="2AB3D72A">
      <w:pPr>
        <w:spacing w:line="300" w:lineRule="auto"/>
        <w:rPr>
          <w:rFonts w:cs="仿宋_GB2312"/>
          <w:i w:val="0"/>
          <w:iCs w:val="0"/>
          <w:color w:val="auto"/>
          <w:szCs w:val="24"/>
          <w:highlight w:val="none"/>
        </w:rPr>
      </w:pPr>
    </w:p>
    <w:p w14:paraId="2E702B28">
      <w:pPr>
        <w:rPr>
          <w:b w:val="0"/>
          <w:bCs/>
          <w:i w:val="0"/>
          <w:iCs w:val="0"/>
          <w:color w:val="auto"/>
          <w:szCs w:val="21"/>
          <w:highlight w:val="none"/>
          <w:lang w:val="zh-CN"/>
        </w:rPr>
      </w:pPr>
      <w:r>
        <w:rPr>
          <w:rFonts w:hint="eastAsia"/>
          <w:b w:val="0"/>
          <w:bCs/>
          <w:i w:val="0"/>
          <w:iCs w:val="0"/>
          <w:color w:val="auto"/>
          <w:szCs w:val="21"/>
          <w:highlight w:val="none"/>
          <w:lang w:val="zh-CN"/>
        </w:rPr>
        <w:t>项目名称：</w:t>
      </w:r>
      <w:r>
        <w:rPr>
          <w:rFonts w:hint="eastAsia"/>
          <w:b w:val="0"/>
          <w:bCs/>
          <w:i w:val="0"/>
          <w:iCs w:val="0"/>
          <w:color w:val="auto"/>
          <w:szCs w:val="21"/>
          <w:highlight w:val="none"/>
          <w:u w:val="single"/>
          <w:lang w:val="zh-CN"/>
        </w:rPr>
        <w:t xml:space="preserve">                     </w:t>
      </w:r>
    </w:p>
    <w:p w14:paraId="573A0361">
      <w:pPr>
        <w:rPr>
          <w:b w:val="0"/>
          <w:bCs/>
          <w:i w:val="0"/>
          <w:iCs w:val="0"/>
          <w:color w:val="auto"/>
          <w:szCs w:val="21"/>
          <w:highlight w:val="none"/>
          <w:u w:val="single"/>
          <w:lang w:val="zh-CN"/>
        </w:rPr>
      </w:pPr>
      <w:r>
        <w:rPr>
          <w:rFonts w:hint="eastAsia"/>
          <w:b w:val="0"/>
          <w:bCs/>
          <w:i w:val="0"/>
          <w:iCs w:val="0"/>
          <w:color w:val="auto"/>
          <w:szCs w:val="21"/>
          <w:highlight w:val="none"/>
          <w:lang w:val="zh-CN"/>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b w:val="0"/>
          <w:bCs/>
          <w:i w:val="0"/>
          <w:iCs w:val="0"/>
          <w:color w:val="auto"/>
          <w:szCs w:val="21"/>
          <w:highlight w:val="none"/>
          <w:u w:val="single"/>
          <w:lang w:val="zh-CN"/>
        </w:rPr>
        <w:t xml:space="preserve">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jc w:val="center"/>
              <w:textAlignment w:val="bottom"/>
              <w:rPr>
                <w:i w:val="0"/>
                <w:iCs w:val="0"/>
                <w:color w:val="auto"/>
                <w:szCs w:val="21"/>
                <w:highlight w:val="none"/>
              </w:rPr>
            </w:pPr>
            <w:r>
              <w:rPr>
                <w:rFonts w:hint="eastAsia"/>
                <w:i w:val="0"/>
                <w:iCs w:val="0"/>
                <w:color w:val="auto"/>
                <w:szCs w:val="21"/>
                <w:highlight w:val="none"/>
              </w:rPr>
              <w:t>序号</w:t>
            </w:r>
          </w:p>
        </w:tc>
        <w:tc>
          <w:tcPr>
            <w:tcW w:w="2352" w:type="dxa"/>
            <w:vAlign w:val="center"/>
          </w:tcPr>
          <w:p w14:paraId="5D10FF2E">
            <w:pPr>
              <w:widowControl/>
              <w:autoSpaceDE w:val="0"/>
              <w:autoSpaceDN w:val="0"/>
              <w:ind w:left="851" w:hanging="851"/>
              <w:jc w:val="center"/>
              <w:textAlignment w:val="bottom"/>
              <w:rPr>
                <w:i w:val="0"/>
                <w:iCs w:val="0"/>
                <w:color w:val="auto"/>
                <w:szCs w:val="21"/>
                <w:highlight w:val="none"/>
              </w:rPr>
            </w:pPr>
            <w:r>
              <w:rPr>
                <w:rFonts w:hint="eastAsia"/>
                <w:i w:val="0"/>
                <w:iCs w:val="0"/>
                <w:color w:val="auto"/>
                <w:szCs w:val="21"/>
                <w:highlight w:val="none"/>
                <w:lang w:val="en-US" w:eastAsia="zh-CN"/>
              </w:rPr>
              <w:t>谈判</w:t>
            </w:r>
            <w:r>
              <w:rPr>
                <w:rFonts w:hint="eastAsia"/>
                <w:i w:val="0"/>
                <w:iCs w:val="0"/>
                <w:color w:val="auto"/>
                <w:szCs w:val="21"/>
                <w:highlight w:val="none"/>
              </w:rPr>
              <w:t>报价</w:t>
            </w:r>
          </w:p>
        </w:tc>
        <w:tc>
          <w:tcPr>
            <w:tcW w:w="2161" w:type="dxa"/>
            <w:vAlign w:val="center"/>
          </w:tcPr>
          <w:p w14:paraId="48CC1886">
            <w:pPr>
              <w:widowControl/>
              <w:autoSpaceDE w:val="0"/>
              <w:autoSpaceDN w:val="0"/>
              <w:ind w:left="851" w:hanging="851"/>
              <w:jc w:val="center"/>
              <w:textAlignment w:val="bottom"/>
              <w:rPr>
                <w:i w:val="0"/>
                <w:iCs w:val="0"/>
                <w:color w:val="auto"/>
                <w:szCs w:val="21"/>
                <w:highlight w:val="none"/>
              </w:rPr>
            </w:pPr>
            <w:r>
              <w:rPr>
                <w:rFonts w:hint="eastAsia"/>
                <w:i w:val="0"/>
                <w:iCs w:val="0"/>
                <w:color w:val="auto"/>
                <w:szCs w:val="21"/>
                <w:highlight w:val="none"/>
                <w:lang w:val="en-US" w:eastAsia="zh-CN"/>
              </w:rPr>
              <w:t>服务</w:t>
            </w:r>
            <w:r>
              <w:rPr>
                <w:rFonts w:hint="eastAsia"/>
                <w:i w:val="0"/>
                <w:iCs w:val="0"/>
                <w:color w:val="auto"/>
                <w:szCs w:val="21"/>
                <w:highlight w:val="none"/>
              </w:rPr>
              <w:t>期限</w:t>
            </w:r>
          </w:p>
        </w:tc>
        <w:tc>
          <w:tcPr>
            <w:tcW w:w="2611" w:type="dxa"/>
            <w:vAlign w:val="center"/>
          </w:tcPr>
          <w:p w14:paraId="620875ED">
            <w:pPr>
              <w:widowControl/>
              <w:autoSpaceDE w:val="0"/>
              <w:autoSpaceDN w:val="0"/>
              <w:jc w:val="center"/>
              <w:textAlignment w:val="bottom"/>
              <w:rPr>
                <w:i w:val="0"/>
                <w:iCs w:val="0"/>
                <w:color w:val="auto"/>
                <w:szCs w:val="21"/>
                <w:highlight w:val="none"/>
              </w:rPr>
            </w:pPr>
            <w:r>
              <w:rPr>
                <w:rFonts w:hint="eastAsia"/>
                <w:i w:val="0"/>
                <w:iCs w:val="0"/>
                <w:color w:val="auto"/>
                <w:szCs w:val="21"/>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jc w:val="center"/>
              <w:rPr>
                <w:i w:val="0"/>
                <w:iCs w:val="0"/>
                <w:color w:val="auto"/>
                <w:sz w:val="28"/>
                <w:highlight w:val="none"/>
              </w:rPr>
            </w:pPr>
          </w:p>
        </w:tc>
        <w:tc>
          <w:tcPr>
            <w:tcW w:w="2352" w:type="dxa"/>
            <w:vAlign w:val="center"/>
          </w:tcPr>
          <w:p w14:paraId="5670501B">
            <w:pPr>
              <w:widowControl/>
              <w:autoSpaceDE w:val="0"/>
              <w:autoSpaceDN w:val="0"/>
              <w:spacing w:line="240" w:lineRule="auto"/>
              <w:ind w:left="851" w:hanging="851"/>
              <w:jc w:val="left"/>
              <w:textAlignment w:val="bottom"/>
              <w:rPr>
                <w:rFonts w:hint="eastAsia"/>
                <w:i w:val="0"/>
                <w:iCs w:val="0"/>
                <w:color w:val="auto"/>
                <w:szCs w:val="21"/>
                <w:highlight w:val="none"/>
                <w:lang w:val="en-US" w:eastAsia="zh-CN"/>
              </w:rPr>
            </w:pPr>
            <w:r>
              <w:rPr>
                <w:rFonts w:hint="eastAsia"/>
                <w:i w:val="0"/>
                <w:iCs w:val="0"/>
                <w:color w:val="auto"/>
                <w:szCs w:val="21"/>
                <w:highlight w:val="none"/>
                <w:lang w:val="en-US" w:eastAsia="zh-CN"/>
              </w:rPr>
              <w:t>小写：</w:t>
            </w:r>
          </w:p>
          <w:p w14:paraId="5238C712">
            <w:pPr>
              <w:jc w:val="left"/>
              <w:rPr>
                <w:i w:val="0"/>
                <w:iCs w:val="0"/>
                <w:color w:val="auto"/>
                <w:sz w:val="28"/>
                <w:highlight w:val="none"/>
              </w:rPr>
            </w:pPr>
            <w:r>
              <w:rPr>
                <w:rFonts w:hint="eastAsia"/>
                <w:i w:val="0"/>
                <w:iCs w:val="0"/>
                <w:color w:val="auto"/>
                <w:szCs w:val="21"/>
                <w:highlight w:val="none"/>
                <w:lang w:val="en-US" w:eastAsia="zh-CN"/>
              </w:rPr>
              <w:t>大写：</w:t>
            </w:r>
          </w:p>
        </w:tc>
        <w:tc>
          <w:tcPr>
            <w:tcW w:w="2161" w:type="dxa"/>
            <w:vAlign w:val="center"/>
          </w:tcPr>
          <w:p w14:paraId="3409D243">
            <w:pPr>
              <w:jc w:val="center"/>
              <w:rPr>
                <w:i w:val="0"/>
                <w:iCs w:val="0"/>
                <w:color w:val="auto"/>
                <w:sz w:val="28"/>
                <w:highlight w:val="none"/>
              </w:rPr>
            </w:pPr>
          </w:p>
        </w:tc>
        <w:tc>
          <w:tcPr>
            <w:tcW w:w="2611" w:type="dxa"/>
            <w:vAlign w:val="center"/>
          </w:tcPr>
          <w:p w14:paraId="35602B49">
            <w:pPr>
              <w:jc w:val="center"/>
              <w:rPr>
                <w:i w:val="0"/>
                <w:iCs w:val="0"/>
                <w:color w:val="auto"/>
                <w:sz w:val="28"/>
                <w:highlight w:val="none"/>
              </w:rPr>
            </w:pPr>
          </w:p>
        </w:tc>
      </w:tr>
    </w:tbl>
    <w:p w14:paraId="35185EF7">
      <w:pPr>
        <w:spacing w:line="300" w:lineRule="auto"/>
        <w:rPr>
          <w:rFonts w:ascii="Arial" w:hAnsi="Arial" w:cs="Arial"/>
          <w:i w:val="0"/>
          <w:iCs w:val="0"/>
          <w:color w:val="auto"/>
          <w:szCs w:val="21"/>
          <w:highlight w:val="none"/>
          <w:u w:val="single"/>
        </w:rPr>
      </w:pPr>
    </w:p>
    <w:p w14:paraId="0D79AA68">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5DD29C0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4CB5297">
      <w:pPr>
        <w:rPr>
          <w:rFonts w:cs="Arial"/>
          <w:i w:val="0"/>
          <w:iCs w:val="0"/>
          <w:color w:val="auto"/>
          <w:szCs w:val="24"/>
          <w:highlight w:val="none"/>
        </w:rPr>
      </w:pPr>
    </w:p>
    <w:p w14:paraId="21BB3A26">
      <w:pPr>
        <w:pStyle w:val="11"/>
        <w:rPr>
          <w:rFonts w:cs="Arial"/>
          <w:i w:val="0"/>
          <w:iCs w:val="0"/>
          <w:color w:val="auto"/>
          <w:szCs w:val="24"/>
          <w:highlight w:val="none"/>
        </w:rPr>
      </w:pPr>
    </w:p>
    <w:p w14:paraId="4C551945">
      <w:pPr>
        <w:pStyle w:val="11"/>
        <w:rPr>
          <w:rFonts w:cs="Arial"/>
          <w:i w:val="0"/>
          <w:iCs w:val="0"/>
          <w:color w:val="auto"/>
          <w:szCs w:val="24"/>
          <w:highlight w:val="none"/>
        </w:rPr>
      </w:pPr>
    </w:p>
    <w:p w14:paraId="09ACCEBB">
      <w:pPr>
        <w:pStyle w:val="11"/>
        <w:rPr>
          <w:rFonts w:cs="Arial"/>
          <w:i w:val="0"/>
          <w:iCs w:val="0"/>
          <w:color w:val="auto"/>
          <w:szCs w:val="24"/>
          <w:highlight w:val="none"/>
        </w:rPr>
      </w:pPr>
    </w:p>
    <w:p w14:paraId="54CAC625">
      <w:pPr>
        <w:pStyle w:val="11"/>
        <w:rPr>
          <w:rFonts w:cs="Arial"/>
          <w:i w:val="0"/>
          <w:iCs w:val="0"/>
          <w:color w:val="auto"/>
          <w:szCs w:val="24"/>
          <w:highlight w:val="none"/>
        </w:rPr>
      </w:pPr>
    </w:p>
    <w:p w14:paraId="5D119674">
      <w:pPr>
        <w:spacing w:line="360" w:lineRule="auto"/>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注：</w:t>
      </w:r>
    </w:p>
    <w:p w14:paraId="1266F1C5">
      <w:pPr>
        <w:pStyle w:val="11"/>
        <w:ind w:firstLine="420" w:firstLineChars="200"/>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1.表中谈判报价即为分项报价表中的报价合计。</w:t>
      </w:r>
    </w:p>
    <w:p w14:paraId="26C7BD91">
      <w:pPr>
        <w:pStyle w:val="11"/>
        <w:ind w:firstLine="420" w:firstLineChars="200"/>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2.特殊事项在备注中注明。</w:t>
      </w:r>
    </w:p>
    <w:p w14:paraId="6309015B">
      <w:pPr>
        <w:pStyle w:val="11"/>
        <w:ind w:firstLine="420" w:firstLineChars="200"/>
        <w:rPr>
          <w:rFonts w:hint="eastAsia" w:ascii="宋体" w:hAnsi="宋体" w:eastAsia="宋体" w:cs="宋体"/>
          <w:i w:val="0"/>
          <w:iCs w:val="0"/>
          <w:color w:val="auto"/>
          <w:sz w:val="21"/>
          <w:szCs w:val="21"/>
          <w:highlight w:val="none"/>
        </w:rPr>
        <w:sectPr>
          <w:pgSz w:w="11905" w:h="16840"/>
          <w:pgMar w:top="1440" w:right="1797" w:bottom="1440" w:left="1797" w:header="851" w:footer="850" w:gutter="0"/>
          <w:pgBorders>
            <w:top w:val="none" w:sz="0" w:space="0"/>
            <w:left w:val="none" w:sz="0" w:space="0"/>
            <w:bottom w:val="none" w:sz="0" w:space="0"/>
            <w:right w:val="none" w:sz="0" w:space="0"/>
          </w:pgBorders>
          <w:pgNumType w:fmt="numberInDash"/>
          <w:cols w:space="720" w:num="1"/>
        </w:sectPr>
      </w:pPr>
      <w:r>
        <w:rPr>
          <w:rFonts w:hint="eastAsia" w:ascii="宋体" w:hAnsi="宋体" w:eastAsia="宋体" w:cs="宋体"/>
          <w:i w:val="0"/>
          <w:iCs w:val="0"/>
          <w:color w:val="auto"/>
          <w:sz w:val="21"/>
          <w:szCs w:val="21"/>
          <w:highlight w:val="none"/>
          <w:lang w:val="en-US" w:eastAsia="zh-CN"/>
        </w:rPr>
        <w:t>3.表中大写与小写不一致的，以大写为准</w:t>
      </w:r>
      <w:r>
        <w:rPr>
          <w:rFonts w:hint="eastAsia" w:ascii="宋体" w:hAnsi="宋体" w:eastAsia="宋体" w:cs="宋体"/>
          <w:i w:val="0"/>
          <w:iCs w:val="0"/>
          <w:color w:val="auto"/>
          <w:sz w:val="21"/>
          <w:szCs w:val="21"/>
          <w:highlight w:val="none"/>
        </w:rPr>
        <w:t>。</w:t>
      </w: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710" w:name="_Toc14201"/>
      <w:r>
        <w:rPr>
          <w:rFonts w:hint="eastAsia" w:cstheme="majorBidi"/>
          <w:b/>
          <w:bCs/>
          <w:i w:val="0"/>
          <w:iCs w:val="0"/>
          <w:color w:val="auto"/>
          <w:kern w:val="2"/>
          <w:sz w:val="32"/>
          <w:szCs w:val="32"/>
          <w:highlight w:val="none"/>
          <w:lang w:val="en-US" w:eastAsia="zh-CN" w:bidi="ar-SA"/>
        </w:rPr>
        <w:t>二、分项报价表</w:t>
      </w:r>
      <w:bookmarkEnd w:id="710"/>
    </w:p>
    <w:p w14:paraId="36B29882">
      <w:pPr>
        <w:rPr>
          <w:b w:val="0"/>
          <w:bCs/>
          <w:i w:val="0"/>
          <w:iCs w:val="0"/>
          <w:color w:val="auto"/>
          <w:szCs w:val="21"/>
          <w:highlight w:val="none"/>
          <w:lang w:val="zh-CN"/>
        </w:rPr>
      </w:pPr>
      <w:r>
        <w:rPr>
          <w:rFonts w:hint="eastAsia"/>
          <w:b w:val="0"/>
          <w:bCs/>
          <w:i w:val="0"/>
          <w:iCs w:val="0"/>
          <w:color w:val="auto"/>
          <w:szCs w:val="21"/>
          <w:highlight w:val="none"/>
          <w:lang w:val="zh-CN"/>
        </w:rPr>
        <w:t>项目名称：</w:t>
      </w:r>
      <w:r>
        <w:rPr>
          <w:rFonts w:hint="eastAsia"/>
          <w:b w:val="0"/>
          <w:bCs/>
          <w:i w:val="0"/>
          <w:iCs w:val="0"/>
          <w:color w:val="auto"/>
          <w:szCs w:val="21"/>
          <w:highlight w:val="none"/>
          <w:u w:val="single"/>
          <w:lang w:val="zh-CN"/>
        </w:rPr>
        <w:t xml:space="preserve">                  </w:t>
      </w:r>
      <w:r>
        <w:rPr>
          <w:rFonts w:hint="eastAsia"/>
          <w:b w:val="0"/>
          <w:bCs/>
          <w:i w:val="0"/>
          <w:iCs w:val="0"/>
          <w:color w:val="auto"/>
          <w:szCs w:val="21"/>
          <w:highlight w:val="none"/>
          <w:u w:val="single"/>
          <w:lang w:val="en-US" w:eastAsia="zh-CN"/>
        </w:rPr>
        <w:t xml:space="preserve">     </w:t>
      </w:r>
      <w:r>
        <w:rPr>
          <w:rFonts w:hint="eastAsia"/>
          <w:b w:val="0"/>
          <w:bCs/>
          <w:i w:val="0"/>
          <w:iCs w:val="0"/>
          <w:color w:val="auto"/>
          <w:szCs w:val="21"/>
          <w:highlight w:val="none"/>
          <w:u w:val="single"/>
          <w:lang w:val="zh-CN"/>
        </w:rPr>
        <w:t xml:space="preserve">   </w:t>
      </w:r>
    </w:p>
    <w:p w14:paraId="369D32C9">
      <w:pPr>
        <w:rPr>
          <w:rFonts w:hint="eastAsia"/>
          <w:b w:val="0"/>
          <w:bCs/>
          <w:i w:val="0"/>
          <w:iCs w:val="0"/>
          <w:color w:val="auto"/>
          <w:szCs w:val="21"/>
          <w:highlight w:val="none"/>
          <w:u w:val="single"/>
          <w:lang w:val="zh-CN"/>
        </w:rPr>
      </w:pPr>
      <w:r>
        <w:rPr>
          <w:rFonts w:hint="eastAsia"/>
          <w:b w:val="0"/>
          <w:bCs/>
          <w:i w:val="0"/>
          <w:iCs w:val="0"/>
          <w:color w:val="auto"/>
          <w:szCs w:val="21"/>
          <w:highlight w:val="none"/>
          <w:lang w:val="zh-CN"/>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b w:val="0"/>
          <w:bCs/>
          <w:i w:val="0"/>
          <w:iCs w:val="0"/>
          <w:color w:val="auto"/>
          <w:szCs w:val="21"/>
          <w:highlight w:val="none"/>
          <w:u w:val="single"/>
          <w:lang w:val="zh-CN"/>
        </w:rPr>
        <w:t xml:space="preserve">                     </w:t>
      </w:r>
    </w:p>
    <w:tbl>
      <w:tblPr>
        <w:tblStyle w:val="27"/>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720"/>
        <w:gridCol w:w="1065"/>
        <w:gridCol w:w="1065"/>
        <w:gridCol w:w="1066"/>
        <w:gridCol w:w="947"/>
      </w:tblGrid>
      <w:tr w14:paraId="64BB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1065" w:type="dxa"/>
            <w:vAlign w:val="center"/>
          </w:tcPr>
          <w:p w14:paraId="0359B3E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序号</w:t>
            </w:r>
          </w:p>
        </w:tc>
        <w:tc>
          <w:tcPr>
            <w:tcW w:w="3720" w:type="dxa"/>
            <w:vAlign w:val="center"/>
          </w:tcPr>
          <w:p w14:paraId="088C5C1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名称</w:t>
            </w:r>
          </w:p>
        </w:tc>
        <w:tc>
          <w:tcPr>
            <w:tcW w:w="1065" w:type="dxa"/>
            <w:vAlign w:val="center"/>
          </w:tcPr>
          <w:p w14:paraId="73E95872">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数量</w:t>
            </w:r>
          </w:p>
        </w:tc>
        <w:tc>
          <w:tcPr>
            <w:tcW w:w="1065" w:type="dxa"/>
            <w:vAlign w:val="center"/>
          </w:tcPr>
          <w:p w14:paraId="46AE39CD">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单价（元）</w:t>
            </w:r>
          </w:p>
        </w:tc>
        <w:tc>
          <w:tcPr>
            <w:tcW w:w="1066" w:type="dxa"/>
            <w:vAlign w:val="center"/>
          </w:tcPr>
          <w:p w14:paraId="39D5688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总价</w:t>
            </w:r>
          </w:p>
        </w:tc>
        <w:tc>
          <w:tcPr>
            <w:tcW w:w="947" w:type="dxa"/>
            <w:vAlign w:val="center"/>
          </w:tcPr>
          <w:p w14:paraId="7A26779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备注</w:t>
            </w:r>
          </w:p>
        </w:tc>
      </w:tr>
      <w:tr w14:paraId="467A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A5FF6D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1</w:t>
            </w:r>
          </w:p>
        </w:tc>
        <w:tc>
          <w:tcPr>
            <w:tcW w:w="3720" w:type="dxa"/>
            <w:vAlign w:val="center"/>
          </w:tcPr>
          <w:p w14:paraId="07A38CC0">
            <w:pPr>
              <w:adjustRightInd w:val="0"/>
              <w:snapToGrid w:val="0"/>
              <w:spacing w:line="240" w:lineRule="auto"/>
              <w:jc w:val="center"/>
              <w:rPr>
                <w:i w:val="0"/>
                <w:iCs w:val="0"/>
                <w:color w:val="auto"/>
                <w:szCs w:val="21"/>
                <w:highlight w:val="none"/>
              </w:rPr>
            </w:pPr>
          </w:p>
        </w:tc>
        <w:tc>
          <w:tcPr>
            <w:tcW w:w="1065" w:type="dxa"/>
            <w:vAlign w:val="center"/>
          </w:tcPr>
          <w:p w14:paraId="0D2CE283">
            <w:pPr>
              <w:adjustRightInd w:val="0"/>
              <w:snapToGrid w:val="0"/>
              <w:spacing w:line="240" w:lineRule="auto"/>
              <w:jc w:val="center"/>
              <w:rPr>
                <w:i w:val="0"/>
                <w:iCs w:val="0"/>
                <w:color w:val="auto"/>
                <w:szCs w:val="21"/>
                <w:highlight w:val="none"/>
              </w:rPr>
            </w:pPr>
          </w:p>
        </w:tc>
        <w:tc>
          <w:tcPr>
            <w:tcW w:w="1065" w:type="dxa"/>
            <w:vAlign w:val="center"/>
          </w:tcPr>
          <w:p w14:paraId="347A98B0">
            <w:pPr>
              <w:adjustRightInd w:val="0"/>
              <w:snapToGrid w:val="0"/>
              <w:spacing w:line="240" w:lineRule="auto"/>
              <w:jc w:val="center"/>
              <w:rPr>
                <w:i w:val="0"/>
                <w:iCs w:val="0"/>
                <w:color w:val="auto"/>
                <w:szCs w:val="21"/>
                <w:highlight w:val="none"/>
              </w:rPr>
            </w:pPr>
          </w:p>
        </w:tc>
        <w:tc>
          <w:tcPr>
            <w:tcW w:w="1066" w:type="dxa"/>
            <w:vAlign w:val="center"/>
          </w:tcPr>
          <w:p w14:paraId="439055D0">
            <w:pPr>
              <w:adjustRightInd w:val="0"/>
              <w:snapToGrid w:val="0"/>
              <w:spacing w:line="240" w:lineRule="auto"/>
              <w:jc w:val="center"/>
              <w:rPr>
                <w:i w:val="0"/>
                <w:iCs w:val="0"/>
                <w:color w:val="auto"/>
                <w:szCs w:val="21"/>
                <w:highlight w:val="none"/>
              </w:rPr>
            </w:pPr>
          </w:p>
        </w:tc>
        <w:tc>
          <w:tcPr>
            <w:tcW w:w="947" w:type="dxa"/>
            <w:vAlign w:val="center"/>
          </w:tcPr>
          <w:p w14:paraId="53350EE9">
            <w:pPr>
              <w:adjustRightInd w:val="0"/>
              <w:snapToGrid w:val="0"/>
              <w:spacing w:line="240" w:lineRule="auto"/>
              <w:jc w:val="center"/>
              <w:rPr>
                <w:i w:val="0"/>
                <w:iCs w:val="0"/>
                <w:color w:val="auto"/>
                <w:szCs w:val="21"/>
                <w:highlight w:val="none"/>
              </w:rPr>
            </w:pPr>
          </w:p>
        </w:tc>
      </w:tr>
      <w:tr w14:paraId="510B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0E786EF">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2</w:t>
            </w:r>
          </w:p>
        </w:tc>
        <w:tc>
          <w:tcPr>
            <w:tcW w:w="3720" w:type="dxa"/>
            <w:vAlign w:val="center"/>
          </w:tcPr>
          <w:p w14:paraId="19F17531">
            <w:pPr>
              <w:adjustRightInd w:val="0"/>
              <w:snapToGrid w:val="0"/>
              <w:spacing w:line="240" w:lineRule="auto"/>
              <w:jc w:val="center"/>
              <w:rPr>
                <w:i w:val="0"/>
                <w:iCs w:val="0"/>
                <w:color w:val="auto"/>
                <w:szCs w:val="21"/>
                <w:highlight w:val="none"/>
              </w:rPr>
            </w:pPr>
          </w:p>
        </w:tc>
        <w:tc>
          <w:tcPr>
            <w:tcW w:w="1065" w:type="dxa"/>
            <w:vAlign w:val="center"/>
          </w:tcPr>
          <w:p w14:paraId="5FA2A257">
            <w:pPr>
              <w:adjustRightInd w:val="0"/>
              <w:snapToGrid w:val="0"/>
              <w:spacing w:line="240" w:lineRule="auto"/>
              <w:jc w:val="center"/>
              <w:rPr>
                <w:i w:val="0"/>
                <w:iCs w:val="0"/>
                <w:color w:val="auto"/>
                <w:szCs w:val="21"/>
                <w:highlight w:val="none"/>
              </w:rPr>
            </w:pPr>
          </w:p>
        </w:tc>
        <w:tc>
          <w:tcPr>
            <w:tcW w:w="1065" w:type="dxa"/>
            <w:vAlign w:val="center"/>
          </w:tcPr>
          <w:p w14:paraId="634862ED">
            <w:pPr>
              <w:adjustRightInd w:val="0"/>
              <w:snapToGrid w:val="0"/>
              <w:spacing w:line="240" w:lineRule="auto"/>
              <w:jc w:val="center"/>
              <w:rPr>
                <w:i w:val="0"/>
                <w:iCs w:val="0"/>
                <w:color w:val="auto"/>
                <w:szCs w:val="21"/>
                <w:highlight w:val="none"/>
              </w:rPr>
            </w:pPr>
          </w:p>
        </w:tc>
        <w:tc>
          <w:tcPr>
            <w:tcW w:w="1066" w:type="dxa"/>
            <w:vAlign w:val="center"/>
          </w:tcPr>
          <w:p w14:paraId="604070DF">
            <w:pPr>
              <w:adjustRightInd w:val="0"/>
              <w:snapToGrid w:val="0"/>
              <w:spacing w:line="240" w:lineRule="auto"/>
              <w:jc w:val="center"/>
              <w:rPr>
                <w:i w:val="0"/>
                <w:iCs w:val="0"/>
                <w:color w:val="auto"/>
                <w:szCs w:val="21"/>
                <w:highlight w:val="none"/>
              </w:rPr>
            </w:pPr>
          </w:p>
        </w:tc>
        <w:tc>
          <w:tcPr>
            <w:tcW w:w="947" w:type="dxa"/>
            <w:vAlign w:val="center"/>
          </w:tcPr>
          <w:p w14:paraId="45B52869">
            <w:pPr>
              <w:adjustRightInd w:val="0"/>
              <w:snapToGrid w:val="0"/>
              <w:spacing w:line="240" w:lineRule="auto"/>
              <w:jc w:val="center"/>
              <w:rPr>
                <w:i w:val="0"/>
                <w:iCs w:val="0"/>
                <w:color w:val="auto"/>
                <w:szCs w:val="21"/>
                <w:highlight w:val="none"/>
              </w:rPr>
            </w:pPr>
          </w:p>
        </w:tc>
      </w:tr>
      <w:tr w14:paraId="1022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47A33D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3</w:t>
            </w:r>
          </w:p>
        </w:tc>
        <w:tc>
          <w:tcPr>
            <w:tcW w:w="3720" w:type="dxa"/>
            <w:vAlign w:val="center"/>
          </w:tcPr>
          <w:p w14:paraId="7605B56B">
            <w:pPr>
              <w:adjustRightInd w:val="0"/>
              <w:snapToGrid w:val="0"/>
              <w:spacing w:line="240" w:lineRule="auto"/>
              <w:jc w:val="center"/>
              <w:rPr>
                <w:i w:val="0"/>
                <w:iCs w:val="0"/>
                <w:color w:val="auto"/>
                <w:szCs w:val="21"/>
                <w:highlight w:val="none"/>
              </w:rPr>
            </w:pPr>
          </w:p>
        </w:tc>
        <w:tc>
          <w:tcPr>
            <w:tcW w:w="1065" w:type="dxa"/>
            <w:vAlign w:val="center"/>
          </w:tcPr>
          <w:p w14:paraId="2DB12A28">
            <w:pPr>
              <w:adjustRightInd w:val="0"/>
              <w:snapToGrid w:val="0"/>
              <w:spacing w:line="240" w:lineRule="auto"/>
              <w:jc w:val="center"/>
              <w:rPr>
                <w:i w:val="0"/>
                <w:iCs w:val="0"/>
                <w:color w:val="auto"/>
                <w:szCs w:val="21"/>
                <w:highlight w:val="none"/>
              </w:rPr>
            </w:pPr>
          </w:p>
        </w:tc>
        <w:tc>
          <w:tcPr>
            <w:tcW w:w="1065" w:type="dxa"/>
            <w:vAlign w:val="center"/>
          </w:tcPr>
          <w:p w14:paraId="317BFF74">
            <w:pPr>
              <w:adjustRightInd w:val="0"/>
              <w:snapToGrid w:val="0"/>
              <w:spacing w:line="240" w:lineRule="auto"/>
              <w:jc w:val="center"/>
              <w:rPr>
                <w:i w:val="0"/>
                <w:iCs w:val="0"/>
                <w:color w:val="auto"/>
                <w:szCs w:val="21"/>
                <w:highlight w:val="none"/>
              </w:rPr>
            </w:pPr>
          </w:p>
        </w:tc>
        <w:tc>
          <w:tcPr>
            <w:tcW w:w="1066" w:type="dxa"/>
            <w:vAlign w:val="center"/>
          </w:tcPr>
          <w:p w14:paraId="4B6F17D3">
            <w:pPr>
              <w:adjustRightInd w:val="0"/>
              <w:snapToGrid w:val="0"/>
              <w:spacing w:line="240" w:lineRule="auto"/>
              <w:jc w:val="center"/>
              <w:rPr>
                <w:i w:val="0"/>
                <w:iCs w:val="0"/>
                <w:color w:val="auto"/>
                <w:szCs w:val="21"/>
                <w:highlight w:val="none"/>
              </w:rPr>
            </w:pPr>
          </w:p>
        </w:tc>
        <w:tc>
          <w:tcPr>
            <w:tcW w:w="947" w:type="dxa"/>
            <w:vAlign w:val="center"/>
          </w:tcPr>
          <w:p w14:paraId="1E8ED10E">
            <w:pPr>
              <w:adjustRightInd w:val="0"/>
              <w:snapToGrid w:val="0"/>
              <w:spacing w:line="240" w:lineRule="auto"/>
              <w:jc w:val="center"/>
              <w:rPr>
                <w:i w:val="0"/>
                <w:iCs w:val="0"/>
                <w:color w:val="auto"/>
                <w:szCs w:val="21"/>
                <w:highlight w:val="none"/>
              </w:rPr>
            </w:pPr>
          </w:p>
        </w:tc>
      </w:tr>
      <w:tr w14:paraId="353C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BB358B2">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4</w:t>
            </w:r>
          </w:p>
        </w:tc>
        <w:tc>
          <w:tcPr>
            <w:tcW w:w="3720" w:type="dxa"/>
            <w:vAlign w:val="center"/>
          </w:tcPr>
          <w:p w14:paraId="0B0031F2">
            <w:pPr>
              <w:adjustRightInd w:val="0"/>
              <w:snapToGrid w:val="0"/>
              <w:spacing w:line="240" w:lineRule="auto"/>
              <w:jc w:val="center"/>
              <w:rPr>
                <w:i w:val="0"/>
                <w:iCs w:val="0"/>
                <w:color w:val="auto"/>
                <w:szCs w:val="21"/>
                <w:highlight w:val="none"/>
              </w:rPr>
            </w:pPr>
          </w:p>
        </w:tc>
        <w:tc>
          <w:tcPr>
            <w:tcW w:w="1065" w:type="dxa"/>
            <w:vAlign w:val="center"/>
          </w:tcPr>
          <w:p w14:paraId="1A9AB905">
            <w:pPr>
              <w:adjustRightInd w:val="0"/>
              <w:snapToGrid w:val="0"/>
              <w:spacing w:line="240" w:lineRule="auto"/>
              <w:jc w:val="center"/>
              <w:rPr>
                <w:i w:val="0"/>
                <w:iCs w:val="0"/>
                <w:color w:val="auto"/>
                <w:szCs w:val="21"/>
                <w:highlight w:val="none"/>
              </w:rPr>
            </w:pPr>
          </w:p>
        </w:tc>
        <w:tc>
          <w:tcPr>
            <w:tcW w:w="1065" w:type="dxa"/>
            <w:vAlign w:val="center"/>
          </w:tcPr>
          <w:p w14:paraId="20C40B8C">
            <w:pPr>
              <w:adjustRightInd w:val="0"/>
              <w:snapToGrid w:val="0"/>
              <w:spacing w:line="240" w:lineRule="auto"/>
              <w:jc w:val="center"/>
              <w:rPr>
                <w:i w:val="0"/>
                <w:iCs w:val="0"/>
                <w:color w:val="auto"/>
                <w:szCs w:val="21"/>
                <w:highlight w:val="none"/>
              </w:rPr>
            </w:pPr>
          </w:p>
        </w:tc>
        <w:tc>
          <w:tcPr>
            <w:tcW w:w="1066" w:type="dxa"/>
            <w:vAlign w:val="center"/>
          </w:tcPr>
          <w:p w14:paraId="7FDFD679">
            <w:pPr>
              <w:adjustRightInd w:val="0"/>
              <w:snapToGrid w:val="0"/>
              <w:spacing w:line="240" w:lineRule="auto"/>
              <w:jc w:val="center"/>
              <w:rPr>
                <w:i w:val="0"/>
                <w:iCs w:val="0"/>
                <w:color w:val="auto"/>
                <w:szCs w:val="21"/>
                <w:highlight w:val="none"/>
              </w:rPr>
            </w:pPr>
          </w:p>
        </w:tc>
        <w:tc>
          <w:tcPr>
            <w:tcW w:w="947" w:type="dxa"/>
            <w:vAlign w:val="center"/>
          </w:tcPr>
          <w:p w14:paraId="3C259360">
            <w:pPr>
              <w:adjustRightInd w:val="0"/>
              <w:snapToGrid w:val="0"/>
              <w:spacing w:line="240" w:lineRule="auto"/>
              <w:jc w:val="center"/>
              <w:rPr>
                <w:i w:val="0"/>
                <w:iCs w:val="0"/>
                <w:color w:val="auto"/>
                <w:szCs w:val="21"/>
                <w:highlight w:val="none"/>
              </w:rPr>
            </w:pPr>
          </w:p>
        </w:tc>
      </w:tr>
      <w:tr w14:paraId="51C6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ED2AC16">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5</w:t>
            </w:r>
          </w:p>
        </w:tc>
        <w:tc>
          <w:tcPr>
            <w:tcW w:w="3720" w:type="dxa"/>
            <w:vAlign w:val="center"/>
          </w:tcPr>
          <w:p w14:paraId="2B6E9910">
            <w:pPr>
              <w:adjustRightInd w:val="0"/>
              <w:snapToGrid w:val="0"/>
              <w:spacing w:line="240" w:lineRule="auto"/>
              <w:jc w:val="center"/>
              <w:rPr>
                <w:i w:val="0"/>
                <w:iCs w:val="0"/>
                <w:color w:val="auto"/>
                <w:szCs w:val="21"/>
                <w:highlight w:val="none"/>
              </w:rPr>
            </w:pPr>
          </w:p>
        </w:tc>
        <w:tc>
          <w:tcPr>
            <w:tcW w:w="1065" w:type="dxa"/>
            <w:vAlign w:val="center"/>
          </w:tcPr>
          <w:p w14:paraId="34E951A1">
            <w:pPr>
              <w:adjustRightInd w:val="0"/>
              <w:snapToGrid w:val="0"/>
              <w:spacing w:line="240" w:lineRule="auto"/>
              <w:jc w:val="center"/>
              <w:rPr>
                <w:i w:val="0"/>
                <w:iCs w:val="0"/>
                <w:color w:val="auto"/>
                <w:szCs w:val="21"/>
                <w:highlight w:val="none"/>
              </w:rPr>
            </w:pPr>
          </w:p>
        </w:tc>
        <w:tc>
          <w:tcPr>
            <w:tcW w:w="1065" w:type="dxa"/>
            <w:vAlign w:val="center"/>
          </w:tcPr>
          <w:p w14:paraId="5D9FC8D6">
            <w:pPr>
              <w:adjustRightInd w:val="0"/>
              <w:snapToGrid w:val="0"/>
              <w:spacing w:line="240" w:lineRule="auto"/>
              <w:jc w:val="center"/>
              <w:rPr>
                <w:i w:val="0"/>
                <w:iCs w:val="0"/>
                <w:color w:val="auto"/>
                <w:szCs w:val="21"/>
                <w:highlight w:val="none"/>
              </w:rPr>
            </w:pPr>
          </w:p>
        </w:tc>
        <w:tc>
          <w:tcPr>
            <w:tcW w:w="1066" w:type="dxa"/>
            <w:vAlign w:val="center"/>
          </w:tcPr>
          <w:p w14:paraId="7745BDE0">
            <w:pPr>
              <w:adjustRightInd w:val="0"/>
              <w:snapToGrid w:val="0"/>
              <w:spacing w:line="240" w:lineRule="auto"/>
              <w:jc w:val="center"/>
              <w:rPr>
                <w:i w:val="0"/>
                <w:iCs w:val="0"/>
                <w:color w:val="auto"/>
                <w:szCs w:val="21"/>
                <w:highlight w:val="none"/>
              </w:rPr>
            </w:pPr>
          </w:p>
        </w:tc>
        <w:tc>
          <w:tcPr>
            <w:tcW w:w="947" w:type="dxa"/>
            <w:vAlign w:val="center"/>
          </w:tcPr>
          <w:p w14:paraId="2F20BA25">
            <w:pPr>
              <w:adjustRightInd w:val="0"/>
              <w:snapToGrid w:val="0"/>
              <w:spacing w:line="240" w:lineRule="auto"/>
              <w:jc w:val="center"/>
              <w:rPr>
                <w:i w:val="0"/>
                <w:iCs w:val="0"/>
                <w:color w:val="auto"/>
                <w:szCs w:val="21"/>
                <w:highlight w:val="none"/>
              </w:rPr>
            </w:pPr>
          </w:p>
        </w:tc>
      </w:tr>
      <w:tr w14:paraId="054C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69BF07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6</w:t>
            </w:r>
          </w:p>
        </w:tc>
        <w:tc>
          <w:tcPr>
            <w:tcW w:w="3720" w:type="dxa"/>
            <w:vAlign w:val="center"/>
          </w:tcPr>
          <w:p w14:paraId="63E7761B">
            <w:pPr>
              <w:adjustRightInd w:val="0"/>
              <w:snapToGrid w:val="0"/>
              <w:spacing w:line="240" w:lineRule="auto"/>
              <w:jc w:val="center"/>
              <w:rPr>
                <w:i w:val="0"/>
                <w:iCs w:val="0"/>
                <w:color w:val="auto"/>
                <w:szCs w:val="21"/>
                <w:highlight w:val="none"/>
              </w:rPr>
            </w:pPr>
          </w:p>
        </w:tc>
        <w:tc>
          <w:tcPr>
            <w:tcW w:w="1065" w:type="dxa"/>
            <w:vAlign w:val="center"/>
          </w:tcPr>
          <w:p w14:paraId="3BA61A9A">
            <w:pPr>
              <w:adjustRightInd w:val="0"/>
              <w:snapToGrid w:val="0"/>
              <w:spacing w:line="240" w:lineRule="auto"/>
              <w:jc w:val="center"/>
              <w:rPr>
                <w:i w:val="0"/>
                <w:iCs w:val="0"/>
                <w:color w:val="auto"/>
                <w:szCs w:val="21"/>
                <w:highlight w:val="none"/>
              </w:rPr>
            </w:pPr>
          </w:p>
        </w:tc>
        <w:tc>
          <w:tcPr>
            <w:tcW w:w="1065" w:type="dxa"/>
            <w:vAlign w:val="center"/>
          </w:tcPr>
          <w:p w14:paraId="7DCA522F">
            <w:pPr>
              <w:adjustRightInd w:val="0"/>
              <w:snapToGrid w:val="0"/>
              <w:spacing w:line="240" w:lineRule="auto"/>
              <w:jc w:val="center"/>
              <w:rPr>
                <w:i w:val="0"/>
                <w:iCs w:val="0"/>
                <w:color w:val="auto"/>
                <w:szCs w:val="21"/>
                <w:highlight w:val="none"/>
              </w:rPr>
            </w:pPr>
          </w:p>
        </w:tc>
        <w:tc>
          <w:tcPr>
            <w:tcW w:w="1066" w:type="dxa"/>
            <w:vAlign w:val="center"/>
          </w:tcPr>
          <w:p w14:paraId="68A27993">
            <w:pPr>
              <w:adjustRightInd w:val="0"/>
              <w:snapToGrid w:val="0"/>
              <w:spacing w:line="240" w:lineRule="auto"/>
              <w:jc w:val="center"/>
              <w:rPr>
                <w:i w:val="0"/>
                <w:iCs w:val="0"/>
                <w:color w:val="auto"/>
                <w:szCs w:val="21"/>
                <w:highlight w:val="none"/>
              </w:rPr>
            </w:pPr>
          </w:p>
        </w:tc>
        <w:tc>
          <w:tcPr>
            <w:tcW w:w="947" w:type="dxa"/>
            <w:vAlign w:val="center"/>
          </w:tcPr>
          <w:p w14:paraId="33A904F9">
            <w:pPr>
              <w:adjustRightInd w:val="0"/>
              <w:snapToGrid w:val="0"/>
              <w:spacing w:line="240" w:lineRule="auto"/>
              <w:jc w:val="center"/>
              <w:rPr>
                <w:i w:val="0"/>
                <w:iCs w:val="0"/>
                <w:color w:val="auto"/>
                <w:szCs w:val="21"/>
                <w:highlight w:val="none"/>
              </w:rPr>
            </w:pPr>
          </w:p>
        </w:tc>
      </w:tr>
      <w:tr w14:paraId="57BA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68C27991">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7</w:t>
            </w:r>
          </w:p>
        </w:tc>
        <w:tc>
          <w:tcPr>
            <w:tcW w:w="3720" w:type="dxa"/>
            <w:vAlign w:val="center"/>
          </w:tcPr>
          <w:p w14:paraId="7864625B">
            <w:pPr>
              <w:adjustRightInd w:val="0"/>
              <w:snapToGrid w:val="0"/>
              <w:spacing w:line="240" w:lineRule="auto"/>
              <w:jc w:val="center"/>
              <w:rPr>
                <w:i w:val="0"/>
                <w:iCs w:val="0"/>
                <w:color w:val="auto"/>
                <w:szCs w:val="21"/>
                <w:highlight w:val="none"/>
              </w:rPr>
            </w:pPr>
          </w:p>
        </w:tc>
        <w:tc>
          <w:tcPr>
            <w:tcW w:w="1065" w:type="dxa"/>
            <w:vAlign w:val="center"/>
          </w:tcPr>
          <w:p w14:paraId="2B4D906C">
            <w:pPr>
              <w:adjustRightInd w:val="0"/>
              <w:snapToGrid w:val="0"/>
              <w:spacing w:line="240" w:lineRule="auto"/>
              <w:jc w:val="center"/>
              <w:rPr>
                <w:i w:val="0"/>
                <w:iCs w:val="0"/>
                <w:color w:val="auto"/>
                <w:szCs w:val="21"/>
                <w:highlight w:val="none"/>
              </w:rPr>
            </w:pPr>
          </w:p>
        </w:tc>
        <w:tc>
          <w:tcPr>
            <w:tcW w:w="1065" w:type="dxa"/>
            <w:vAlign w:val="center"/>
          </w:tcPr>
          <w:p w14:paraId="6A8DF27F">
            <w:pPr>
              <w:adjustRightInd w:val="0"/>
              <w:snapToGrid w:val="0"/>
              <w:spacing w:line="240" w:lineRule="auto"/>
              <w:jc w:val="center"/>
              <w:rPr>
                <w:i w:val="0"/>
                <w:iCs w:val="0"/>
                <w:color w:val="auto"/>
                <w:szCs w:val="21"/>
                <w:highlight w:val="none"/>
              </w:rPr>
            </w:pPr>
          </w:p>
        </w:tc>
        <w:tc>
          <w:tcPr>
            <w:tcW w:w="1066" w:type="dxa"/>
            <w:vAlign w:val="center"/>
          </w:tcPr>
          <w:p w14:paraId="54C5FBF7">
            <w:pPr>
              <w:adjustRightInd w:val="0"/>
              <w:snapToGrid w:val="0"/>
              <w:spacing w:line="240" w:lineRule="auto"/>
              <w:jc w:val="center"/>
              <w:rPr>
                <w:i w:val="0"/>
                <w:iCs w:val="0"/>
                <w:color w:val="auto"/>
                <w:szCs w:val="21"/>
                <w:highlight w:val="none"/>
              </w:rPr>
            </w:pPr>
          </w:p>
        </w:tc>
        <w:tc>
          <w:tcPr>
            <w:tcW w:w="947" w:type="dxa"/>
            <w:vAlign w:val="center"/>
          </w:tcPr>
          <w:p w14:paraId="2690F475">
            <w:pPr>
              <w:adjustRightInd w:val="0"/>
              <w:snapToGrid w:val="0"/>
              <w:spacing w:line="240" w:lineRule="auto"/>
              <w:jc w:val="center"/>
              <w:rPr>
                <w:i w:val="0"/>
                <w:iCs w:val="0"/>
                <w:color w:val="auto"/>
                <w:szCs w:val="21"/>
                <w:highlight w:val="none"/>
              </w:rPr>
            </w:pPr>
          </w:p>
        </w:tc>
      </w:tr>
      <w:tr w14:paraId="27FC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F06304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8</w:t>
            </w:r>
          </w:p>
        </w:tc>
        <w:tc>
          <w:tcPr>
            <w:tcW w:w="3720" w:type="dxa"/>
            <w:vAlign w:val="center"/>
          </w:tcPr>
          <w:p w14:paraId="7C3908AC">
            <w:pPr>
              <w:adjustRightInd w:val="0"/>
              <w:snapToGrid w:val="0"/>
              <w:spacing w:line="240" w:lineRule="auto"/>
              <w:jc w:val="center"/>
              <w:rPr>
                <w:i w:val="0"/>
                <w:iCs w:val="0"/>
                <w:color w:val="auto"/>
                <w:szCs w:val="21"/>
                <w:highlight w:val="none"/>
              </w:rPr>
            </w:pPr>
          </w:p>
        </w:tc>
        <w:tc>
          <w:tcPr>
            <w:tcW w:w="1065" w:type="dxa"/>
            <w:vAlign w:val="center"/>
          </w:tcPr>
          <w:p w14:paraId="362E8E82">
            <w:pPr>
              <w:adjustRightInd w:val="0"/>
              <w:snapToGrid w:val="0"/>
              <w:spacing w:line="240" w:lineRule="auto"/>
              <w:jc w:val="center"/>
              <w:rPr>
                <w:i w:val="0"/>
                <w:iCs w:val="0"/>
                <w:color w:val="auto"/>
                <w:szCs w:val="21"/>
                <w:highlight w:val="none"/>
              </w:rPr>
            </w:pPr>
          </w:p>
        </w:tc>
        <w:tc>
          <w:tcPr>
            <w:tcW w:w="1065" w:type="dxa"/>
            <w:vAlign w:val="center"/>
          </w:tcPr>
          <w:p w14:paraId="6F2704AB">
            <w:pPr>
              <w:adjustRightInd w:val="0"/>
              <w:snapToGrid w:val="0"/>
              <w:spacing w:line="240" w:lineRule="auto"/>
              <w:jc w:val="center"/>
              <w:rPr>
                <w:i w:val="0"/>
                <w:iCs w:val="0"/>
                <w:color w:val="auto"/>
                <w:szCs w:val="21"/>
                <w:highlight w:val="none"/>
              </w:rPr>
            </w:pPr>
          </w:p>
        </w:tc>
        <w:tc>
          <w:tcPr>
            <w:tcW w:w="1066" w:type="dxa"/>
            <w:vAlign w:val="center"/>
          </w:tcPr>
          <w:p w14:paraId="79394E0B">
            <w:pPr>
              <w:adjustRightInd w:val="0"/>
              <w:snapToGrid w:val="0"/>
              <w:spacing w:line="240" w:lineRule="auto"/>
              <w:jc w:val="center"/>
              <w:rPr>
                <w:i w:val="0"/>
                <w:iCs w:val="0"/>
                <w:color w:val="auto"/>
                <w:szCs w:val="21"/>
                <w:highlight w:val="none"/>
              </w:rPr>
            </w:pPr>
          </w:p>
        </w:tc>
        <w:tc>
          <w:tcPr>
            <w:tcW w:w="947" w:type="dxa"/>
            <w:vAlign w:val="center"/>
          </w:tcPr>
          <w:p w14:paraId="5A8DCEE1">
            <w:pPr>
              <w:adjustRightInd w:val="0"/>
              <w:snapToGrid w:val="0"/>
              <w:spacing w:line="240" w:lineRule="auto"/>
              <w:jc w:val="center"/>
              <w:rPr>
                <w:i w:val="0"/>
                <w:iCs w:val="0"/>
                <w:color w:val="auto"/>
                <w:szCs w:val="21"/>
                <w:highlight w:val="none"/>
              </w:rPr>
            </w:pPr>
          </w:p>
        </w:tc>
      </w:tr>
      <w:tr w14:paraId="2D0B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shd w:val="clear" w:color="auto" w:fill="auto"/>
            <w:vAlign w:val="center"/>
          </w:tcPr>
          <w:p w14:paraId="36B30C90">
            <w:pPr>
              <w:adjustRightInd w:val="0"/>
              <w:snapToGrid w:val="0"/>
              <w:spacing w:line="240" w:lineRule="auto"/>
              <w:jc w:val="center"/>
              <w:rPr>
                <w:rFonts w:ascii="宋体" w:hAnsi="宋体" w:eastAsia="宋体" w:cstheme="minorBidi"/>
                <w:i w:val="0"/>
                <w:iCs w:val="0"/>
                <w:color w:val="auto"/>
                <w:kern w:val="2"/>
                <w:sz w:val="24"/>
                <w:szCs w:val="21"/>
                <w:highlight w:val="none"/>
                <w:lang w:val="en-US" w:eastAsia="zh-CN" w:bidi="ar-SA"/>
              </w:rPr>
            </w:pPr>
            <w:r>
              <w:rPr>
                <w:rFonts w:hint="eastAsia"/>
                <w:i w:val="0"/>
                <w:iCs w:val="0"/>
                <w:color w:val="auto"/>
                <w:szCs w:val="21"/>
                <w:highlight w:val="none"/>
              </w:rPr>
              <w:t>……</w:t>
            </w:r>
          </w:p>
        </w:tc>
        <w:tc>
          <w:tcPr>
            <w:tcW w:w="3720" w:type="dxa"/>
            <w:shd w:val="clear" w:color="auto" w:fill="auto"/>
            <w:vAlign w:val="center"/>
          </w:tcPr>
          <w:p w14:paraId="547CA859">
            <w:pPr>
              <w:adjustRightInd w:val="0"/>
              <w:snapToGrid w:val="0"/>
              <w:spacing w:line="240" w:lineRule="auto"/>
              <w:jc w:val="center"/>
              <w:rPr>
                <w:rFonts w:ascii="宋体" w:hAnsi="宋体" w:eastAsia="宋体" w:cstheme="minorBidi"/>
                <w:i w:val="0"/>
                <w:iCs w:val="0"/>
                <w:color w:val="auto"/>
                <w:kern w:val="2"/>
                <w:sz w:val="24"/>
                <w:szCs w:val="21"/>
                <w:highlight w:val="none"/>
                <w:lang w:val="en-US" w:eastAsia="zh-CN" w:bidi="ar-SA"/>
              </w:rPr>
            </w:pPr>
            <w:r>
              <w:rPr>
                <w:rFonts w:hint="eastAsia"/>
                <w:i w:val="0"/>
                <w:iCs w:val="0"/>
                <w:color w:val="auto"/>
                <w:szCs w:val="21"/>
                <w:highlight w:val="none"/>
              </w:rPr>
              <w:t>……</w:t>
            </w:r>
          </w:p>
        </w:tc>
        <w:tc>
          <w:tcPr>
            <w:tcW w:w="1065" w:type="dxa"/>
            <w:vAlign w:val="center"/>
          </w:tcPr>
          <w:p w14:paraId="7B9DBE1E">
            <w:pPr>
              <w:adjustRightInd w:val="0"/>
              <w:snapToGrid w:val="0"/>
              <w:spacing w:line="240" w:lineRule="auto"/>
              <w:jc w:val="center"/>
              <w:rPr>
                <w:i w:val="0"/>
                <w:iCs w:val="0"/>
                <w:color w:val="auto"/>
                <w:szCs w:val="21"/>
                <w:highlight w:val="none"/>
              </w:rPr>
            </w:pPr>
          </w:p>
        </w:tc>
        <w:tc>
          <w:tcPr>
            <w:tcW w:w="1065" w:type="dxa"/>
            <w:vAlign w:val="center"/>
          </w:tcPr>
          <w:p w14:paraId="6851C226">
            <w:pPr>
              <w:adjustRightInd w:val="0"/>
              <w:snapToGrid w:val="0"/>
              <w:spacing w:line="240" w:lineRule="auto"/>
              <w:jc w:val="center"/>
              <w:rPr>
                <w:i w:val="0"/>
                <w:iCs w:val="0"/>
                <w:color w:val="auto"/>
                <w:szCs w:val="21"/>
                <w:highlight w:val="none"/>
              </w:rPr>
            </w:pPr>
          </w:p>
        </w:tc>
        <w:tc>
          <w:tcPr>
            <w:tcW w:w="1066" w:type="dxa"/>
            <w:vAlign w:val="center"/>
          </w:tcPr>
          <w:p w14:paraId="39505459">
            <w:pPr>
              <w:adjustRightInd w:val="0"/>
              <w:snapToGrid w:val="0"/>
              <w:spacing w:line="240" w:lineRule="auto"/>
              <w:jc w:val="center"/>
              <w:rPr>
                <w:i w:val="0"/>
                <w:iCs w:val="0"/>
                <w:color w:val="auto"/>
                <w:szCs w:val="21"/>
                <w:highlight w:val="none"/>
              </w:rPr>
            </w:pPr>
          </w:p>
        </w:tc>
        <w:tc>
          <w:tcPr>
            <w:tcW w:w="947" w:type="dxa"/>
            <w:vAlign w:val="center"/>
          </w:tcPr>
          <w:p w14:paraId="14D910E3">
            <w:pPr>
              <w:adjustRightInd w:val="0"/>
              <w:snapToGrid w:val="0"/>
              <w:spacing w:line="240" w:lineRule="auto"/>
              <w:jc w:val="center"/>
              <w:rPr>
                <w:i w:val="0"/>
                <w:iCs w:val="0"/>
                <w:color w:val="auto"/>
                <w:szCs w:val="21"/>
                <w:highlight w:val="none"/>
              </w:rPr>
            </w:pPr>
          </w:p>
        </w:tc>
      </w:tr>
      <w:tr w14:paraId="0CAB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9727E85">
            <w:pPr>
              <w:adjustRightInd w:val="0"/>
              <w:snapToGrid w:val="0"/>
              <w:spacing w:line="240" w:lineRule="auto"/>
              <w:jc w:val="center"/>
              <w:rPr>
                <w:i w:val="0"/>
                <w:iCs w:val="0"/>
                <w:color w:val="auto"/>
                <w:szCs w:val="21"/>
                <w:highlight w:val="none"/>
              </w:rPr>
            </w:pPr>
          </w:p>
        </w:tc>
        <w:tc>
          <w:tcPr>
            <w:tcW w:w="3720" w:type="dxa"/>
            <w:vAlign w:val="center"/>
          </w:tcPr>
          <w:p w14:paraId="6E3D4C24">
            <w:pPr>
              <w:adjustRightInd w:val="0"/>
              <w:snapToGrid w:val="0"/>
              <w:spacing w:line="240" w:lineRule="auto"/>
              <w:jc w:val="center"/>
              <w:rPr>
                <w:i w:val="0"/>
                <w:iCs w:val="0"/>
                <w:color w:val="auto"/>
                <w:szCs w:val="21"/>
                <w:highlight w:val="none"/>
              </w:rPr>
            </w:pPr>
            <w:r>
              <w:rPr>
                <w:rFonts w:hint="eastAsia" w:asciiTheme="minorEastAsia" w:hAnsiTheme="minorEastAsia" w:eastAsiaTheme="minorEastAsia"/>
                <w:i w:val="0"/>
                <w:iCs w:val="0"/>
                <w:color w:val="auto"/>
                <w:highlight w:val="none"/>
              </w:rPr>
              <w:t>其他费用</w:t>
            </w:r>
          </w:p>
        </w:tc>
        <w:tc>
          <w:tcPr>
            <w:tcW w:w="1065" w:type="dxa"/>
            <w:vAlign w:val="center"/>
          </w:tcPr>
          <w:p w14:paraId="34269FA2">
            <w:pPr>
              <w:adjustRightInd w:val="0"/>
              <w:snapToGrid w:val="0"/>
              <w:spacing w:line="240" w:lineRule="auto"/>
              <w:jc w:val="center"/>
              <w:rPr>
                <w:i w:val="0"/>
                <w:iCs w:val="0"/>
                <w:color w:val="auto"/>
                <w:szCs w:val="21"/>
                <w:highlight w:val="none"/>
              </w:rPr>
            </w:pPr>
          </w:p>
        </w:tc>
        <w:tc>
          <w:tcPr>
            <w:tcW w:w="1065" w:type="dxa"/>
            <w:vAlign w:val="center"/>
          </w:tcPr>
          <w:p w14:paraId="646717F9">
            <w:pPr>
              <w:adjustRightInd w:val="0"/>
              <w:snapToGrid w:val="0"/>
              <w:spacing w:line="240" w:lineRule="auto"/>
              <w:jc w:val="center"/>
              <w:rPr>
                <w:i w:val="0"/>
                <w:iCs w:val="0"/>
                <w:color w:val="auto"/>
                <w:szCs w:val="21"/>
                <w:highlight w:val="none"/>
              </w:rPr>
            </w:pPr>
          </w:p>
        </w:tc>
        <w:tc>
          <w:tcPr>
            <w:tcW w:w="1066" w:type="dxa"/>
            <w:vAlign w:val="center"/>
          </w:tcPr>
          <w:p w14:paraId="61629B6A">
            <w:pPr>
              <w:adjustRightInd w:val="0"/>
              <w:snapToGrid w:val="0"/>
              <w:spacing w:line="240" w:lineRule="auto"/>
              <w:jc w:val="center"/>
              <w:rPr>
                <w:i w:val="0"/>
                <w:iCs w:val="0"/>
                <w:color w:val="auto"/>
                <w:szCs w:val="21"/>
                <w:highlight w:val="none"/>
              </w:rPr>
            </w:pPr>
          </w:p>
        </w:tc>
        <w:tc>
          <w:tcPr>
            <w:tcW w:w="947" w:type="dxa"/>
            <w:vAlign w:val="center"/>
          </w:tcPr>
          <w:p w14:paraId="7F337C52">
            <w:pPr>
              <w:adjustRightInd w:val="0"/>
              <w:snapToGrid w:val="0"/>
              <w:spacing w:line="240" w:lineRule="auto"/>
              <w:jc w:val="center"/>
              <w:rPr>
                <w:i w:val="0"/>
                <w:iCs w:val="0"/>
                <w:color w:val="auto"/>
                <w:szCs w:val="21"/>
                <w:highlight w:val="none"/>
              </w:rPr>
            </w:pPr>
          </w:p>
        </w:tc>
      </w:tr>
      <w:tr w14:paraId="209E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C355F28">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w:t>
            </w:r>
          </w:p>
        </w:tc>
        <w:tc>
          <w:tcPr>
            <w:tcW w:w="3720" w:type="dxa"/>
            <w:vAlign w:val="center"/>
          </w:tcPr>
          <w:p w14:paraId="5D4BF5AE">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w:t>
            </w:r>
          </w:p>
        </w:tc>
        <w:tc>
          <w:tcPr>
            <w:tcW w:w="1065" w:type="dxa"/>
            <w:vAlign w:val="center"/>
          </w:tcPr>
          <w:p w14:paraId="3E6B6F32">
            <w:pPr>
              <w:adjustRightInd w:val="0"/>
              <w:snapToGrid w:val="0"/>
              <w:spacing w:line="240" w:lineRule="auto"/>
              <w:jc w:val="center"/>
              <w:rPr>
                <w:i w:val="0"/>
                <w:iCs w:val="0"/>
                <w:color w:val="auto"/>
                <w:szCs w:val="21"/>
                <w:highlight w:val="none"/>
              </w:rPr>
            </w:pPr>
          </w:p>
        </w:tc>
        <w:tc>
          <w:tcPr>
            <w:tcW w:w="1065" w:type="dxa"/>
            <w:vAlign w:val="center"/>
          </w:tcPr>
          <w:p w14:paraId="02B6CE3C">
            <w:pPr>
              <w:adjustRightInd w:val="0"/>
              <w:snapToGrid w:val="0"/>
              <w:spacing w:line="240" w:lineRule="auto"/>
              <w:jc w:val="center"/>
              <w:rPr>
                <w:i w:val="0"/>
                <w:iCs w:val="0"/>
                <w:color w:val="auto"/>
                <w:szCs w:val="21"/>
                <w:highlight w:val="none"/>
              </w:rPr>
            </w:pPr>
          </w:p>
        </w:tc>
        <w:tc>
          <w:tcPr>
            <w:tcW w:w="1066" w:type="dxa"/>
            <w:vAlign w:val="center"/>
          </w:tcPr>
          <w:p w14:paraId="15025601">
            <w:pPr>
              <w:adjustRightInd w:val="0"/>
              <w:snapToGrid w:val="0"/>
              <w:spacing w:line="240" w:lineRule="auto"/>
              <w:jc w:val="center"/>
              <w:rPr>
                <w:i w:val="0"/>
                <w:iCs w:val="0"/>
                <w:color w:val="auto"/>
                <w:szCs w:val="21"/>
                <w:highlight w:val="none"/>
              </w:rPr>
            </w:pPr>
          </w:p>
        </w:tc>
        <w:tc>
          <w:tcPr>
            <w:tcW w:w="947" w:type="dxa"/>
            <w:vAlign w:val="center"/>
          </w:tcPr>
          <w:p w14:paraId="39116035">
            <w:pPr>
              <w:adjustRightInd w:val="0"/>
              <w:snapToGrid w:val="0"/>
              <w:spacing w:line="240" w:lineRule="auto"/>
              <w:jc w:val="center"/>
              <w:rPr>
                <w:i w:val="0"/>
                <w:iCs w:val="0"/>
                <w:color w:val="auto"/>
                <w:szCs w:val="21"/>
                <w:highlight w:val="none"/>
              </w:rPr>
            </w:pPr>
          </w:p>
        </w:tc>
      </w:tr>
      <w:tr w14:paraId="16F6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15" w:type="dxa"/>
            <w:gridSpan w:val="4"/>
            <w:vAlign w:val="center"/>
          </w:tcPr>
          <w:p w14:paraId="0EDD5DA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报价合计（元）</w:t>
            </w:r>
          </w:p>
        </w:tc>
        <w:tc>
          <w:tcPr>
            <w:tcW w:w="2013" w:type="dxa"/>
            <w:gridSpan w:val="2"/>
            <w:vAlign w:val="center"/>
          </w:tcPr>
          <w:p w14:paraId="0609C717">
            <w:pPr>
              <w:adjustRightInd w:val="0"/>
              <w:snapToGrid w:val="0"/>
              <w:spacing w:line="240" w:lineRule="auto"/>
              <w:jc w:val="center"/>
              <w:rPr>
                <w:i w:val="0"/>
                <w:iCs w:val="0"/>
                <w:color w:val="auto"/>
                <w:szCs w:val="21"/>
                <w:highlight w:val="none"/>
              </w:rPr>
            </w:pPr>
          </w:p>
        </w:tc>
      </w:tr>
    </w:tbl>
    <w:p w14:paraId="76D9FA12">
      <w:pPr>
        <w:pStyle w:val="11"/>
        <w:rPr>
          <w:rFonts w:hint="eastAsia"/>
          <w:b w:val="0"/>
          <w:bCs/>
          <w:i w:val="0"/>
          <w:iCs w:val="0"/>
          <w:color w:val="auto"/>
          <w:szCs w:val="21"/>
          <w:highlight w:val="none"/>
          <w:u w:val="single"/>
          <w:lang w:val="zh-CN"/>
        </w:rPr>
      </w:pPr>
    </w:p>
    <w:p w14:paraId="4ADE4675">
      <w:pPr>
        <w:spacing w:line="300" w:lineRule="auto"/>
        <w:rPr>
          <w:rFonts w:ascii="Arial" w:hAnsi="Arial" w:cs="Arial"/>
          <w:i w:val="0"/>
          <w:iCs w:val="0"/>
          <w:color w:val="auto"/>
          <w:szCs w:val="21"/>
          <w:highlight w:val="none"/>
        </w:rPr>
      </w:pPr>
    </w:p>
    <w:p w14:paraId="7856DF79">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10A8DB8">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F99A5A5">
      <w:pPr>
        <w:spacing w:line="300" w:lineRule="auto"/>
        <w:rPr>
          <w:rFonts w:ascii="Arial" w:hAnsi="Arial" w:cs="Arial"/>
          <w:i w:val="0"/>
          <w:iCs w:val="0"/>
          <w:color w:val="auto"/>
          <w:szCs w:val="21"/>
          <w:highlight w:val="none"/>
        </w:rPr>
      </w:pPr>
    </w:p>
    <w:p w14:paraId="19373AA9">
      <w:pPr>
        <w:spacing w:line="360" w:lineRule="auto"/>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注：</w:t>
      </w:r>
    </w:p>
    <w:p w14:paraId="4681585F">
      <w:pPr>
        <w:spacing w:line="360" w:lineRule="auto"/>
        <w:ind w:firstLine="435"/>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r>
        <w:rPr>
          <w:rFonts w:hint="default" w:ascii="宋体" w:hAnsi="宋体" w:eastAsia="宋体" w:cs="宋体"/>
          <w:i w:val="0"/>
          <w:iCs w:val="0"/>
          <w:color w:val="auto"/>
          <w:sz w:val="21"/>
          <w:szCs w:val="21"/>
          <w:highlight w:val="none"/>
          <w:lang w:val="en-US" w:eastAsia="zh-CN"/>
        </w:rPr>
        <w:t>按照本表填写的各项目的报价合计填写到</w:t>
      </w: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报价</w:t>
      </w:r>
      <w:r>
        <w:rPr>
          <w:rFonts w:hint="eastAsia" w:ascii="宋体" w:hAnsi="宋体" w:eastAsia="宋体" w:cs="宋体"/>
          <w:i w:val="0"/>
          <w:iCs w:val="0"/>
          <w:color w:val="auto"/>
          <w:sz w:val="21"/>
          <w:szCs w:val="21"/>
          <w:highlight w:val="none"/>
          <w:lang w:val="en-US" w:eastAsia="zh-CN"/>
        </w:rPr>
        <w:t>一览表”</w:t>
      </w:r>
      <w:r>
        <w:rPr>
          <w:rFonts w:hint="default" w:ascii="宋体" w:hAnsi="宋体" w:eastAsia="宋体" w:cs="宋体"/>
          <w:i w:val="0"/>
          <w:iCs w:val="0"/>
          <w:color w:val="auto"/>
          <w:sz w:val="21"/>
          <w:szCs w:val="21"/>
          <w:highlight w:val="none"/>
          <w:lang w:val="en-US" w:eastAsia="zh-CN"/>
        </w:rPr>
        <w:t>中对应的</w:t>
      </w:r>
      <w:r>
        <w:rPr>
          <w:rFonts w:hint="eastAsia" w:cs="宋体"/>
          <w:i w:val="0"/>
          <w:iCs w:val="0"/>
          <w:color w:val="auto"/>
          <w:sz w:val="21"/>
          <w:szCs w:val="21"/>
          <w:highlight w:val="none"/>
          <w:lang w:val="en-US" w:eastAsia="zh-CN"/>
        </w:rPr>
        <w:t>“谈判报价”</w:t>
      </w:r>
      <w:r>
        <w:rPr>
          <w:rFonts w:hint="default" w:ascii="宋体" w:hAnsi="宋体" w:eastAsia="宋体" w:cs="宋体"/>
          <w:i w:val="0"/>
          <w:iCs w:val="0"/>
          <w:color w:val="auto"/>
          <w:sz w:val="21"/>
          <w:szCs w:val="21"/>
          <w:highlight w:val="none"/>
          <w:lang w:val="en-US" w:eastAsia="zh-CN"/>
        </w:rPr>
        <w:t>栏中。</w:t>
      </w:r>
    </w:p>
    <w:p w14:paraId="6B43AF2E">
      <w:pPr>
        <w:spacing w:line="360" w:lineRule="auto"/>
        <w:ind w:firstLine="435"/>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.所列服务为对应本项目需求的全部服务内容。如有漏项或缺项，</w:t>
      </w:r>
      <w:r>
        <w:rPr>
          <w:rFonts w:hint="eastAsia"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rPr>
        <w:t>承担全部责任。</w:t>
      </w:r>
    </w:p>
    <w:p w14:paraId="4A59D4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7B71C0B3">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18E1306B">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164FB4B2">
      <w:pPr>
        <w:ind w:firstLine="480" w:firstLineChars="200"/>
        <w:rPr>
          <w:rFonts w:cs="仿宋_GB2312"/>
          <w:i w:val="0"/>
          <w:iCs w:val="0"/>
          <w:color w:val="auto"/>
          <w:szCs w:val="24"/>
          <w:highlight w:val="none"/>
          <w:lang w:val="zh-CN"/>
        </w:rPr>
      </w:pPr>
      <w:r>
        <w:rPr>
          <w:rFonts w:hint="eastAsia" w:cs="仿宋_GB2312"/>
          <w:i w:val="0"/>
          <w:iCs w:val="0"/>
          <w:color w:val="auto"/>
          <w:szCs w:val="24"/>
          <w:highlight w:val="none"/>
          <w:lang w:val="zh-CN"/>
        </w:rPr>
        <w:t>封面：</w:t>
      </w:r>
    </w:p>
    <w:p w14:paraId="5EC829F4">
      <w:pPr>
        <w:autoSpaceDE w:val="0"/>
        <w:autoSpaceDN w:val="0"/>
        <w:adjustRightInd w:val="0"/>
        <w:rPr>
          <w:i w:val="0"/>
          <w:iCs w:val="0"/>
          <w:color w:val="auto"/>
          <w:sz w:val="21"/>
          <w:szCs w:val="24"/>
          <w:highlight w:val="none"/>
        </w:rPr>
      </w:pPr>
    </w:p>
    <w:p w14:paraId="0D39B890">
      <w:pPr>
        <w:autoSpaceDE w:val="0"/>
        <w:autoSpaceDN w:val="0"/>
        <w:adjustRightInd w:val="0"/>
        <w:rPr>
          <w:i w:val="0"/>
          <w:iCs w:val="0"/>
          <w:color w:val="auto"/>
          <w:sz w:val="21"/>
          <w:szCs w:val="24"/>
          <w:highlight w:val="none"/>
        </w:rPr>
      </w:pPr>
    </w:p>
    <w:p w14:paraId="2314362E">
      <w:pPr>
        <w:autoSpaceDE w:val="0"/>
        <w:autoSpaceDN w:val="0"/>
        <w:adjustRightInd w:val="0"/>
        <w:jc w:val="center"/>
        <w:rPr>
          <w:i w:val="0"/>
          <w:iCs w:val="0"/>
          <w:color w:val="auto"/>
          <w:sz w:val="21"/>
          <w:szCs w:val="24"/>
          <w:highlight w:val="none"/>
        </w:rPr>
      </w:pPr>
    </w:p>
    <w:p w14:paraId="6E0AECFB">
      <w:pPr>
        <w:autoSpaceDE w:val="0"/>
        <w:autoSpaceDN w:val="0"/>
        <w:adjustRightInd w:val="0"/>
        <w:jc w:val="center"/>
        <w:rPr>
          <w:b/>
          <w:i w:val="0"/>
          <w:iCs w:val="0"/>
          <w:color w:val="auto"/>
          <w:sz w:val="84"/>
          <w:szCs w:val="84"/>
          <w:highlight w:val="none"/>
        </w:rPr>
      </w:pPr>
      <w:r>
        <w:rPr>
          <w:rFonts w:hint="eastAsia"/>
          <w:b/>
          <w:i w:val="0"/>
          <w:iCs w:val="0"/>
          <w:color w:val="auto"/>
          <w:sz w:val="84"/>
          <w:szCs w:val="84"/>
          <w:highlight w:val="none"/>
          <w:lang w:val="en-US" w:eastAsia="zh-CN"/>
        </w:rPr>
        <w:t>响 应</w:t>
      </w:r>
      <w:r>
        <w:rPr>
          <w:rFonts w:hint="eastAsia"/>
          <w:b/>
          <w:i w:val="0"/>
          <w:iCs w:val="0"/>
          <w:color w:val="auto"/>
          <w:sz w:val="84"/>
          <w:szCs w:val="84"/>
          <w:highlight w:val="none"/>
        </w:rPr>
        <w:t xml:space="preserve"> 文 件</w:t>
      </w:r>
    </w:p>
    <w:p w14:paraId="4AF2D630">
      <w:pPr>
        <w:autoSpaceDE w:val="0"/>
        <w:autoSpaceDN w:val="0"/>
        <w:adjustRightInd w:val="0"/>
        <w:jc w:val="center"/>
        <w:rPr>
          <w:rFonts w:hint="eastAsia"/>
          <w:b/>
          <w:i w:val="0"/>
          <w:iCs w:val="0"/>
          <w:color w:val="auto"/>
          <w:sz w:val="56"/>
          <w:szCs w:val="56"/>
          <w:highlight w:val="none"/>
          <w:lang w:val="en-US" w:eastAsia="zh-CN"/>
        </w:rPr>
      </w:pPr>
      <w:r>
        <w:rPr>
          <w:rFonts w:hint="eastAsia"/>
          <w:b/>
          <w:i w:val="0"/>
          <w:iCs w:val="0"/>
          <w:color w:val="auto"/>
          <w:sz w:val="56"/>
          <w:szCs w:val="56"/>
          <w:highlight w:val="none"/>
          <w:lang w:val="en-US" w:eastAsia="zh-CN"/>
        </w:rPr>
        <w:t>商务技术文件</w:t>
      </w:r>
    </w:p>
    <w:p w14:paraId="69CDC1D3">
      <w:pPr>
        <w:autoSpaceDE w:val="0"/>
        <w:autoSpaceDN w:val="0"/>
        <w:adjustRightInd w:val="0"/>
        <w:jc w:val="center"/>
        <w:rPr>
          <w:rFonts w:hint="eastAsia" w:eastAsia="宋体"/>
          <w:i w:val="0"/>
          <w:iCs w:val="0"/>
          <w:color w:val="auto"/>
          <w:sz w:val="36"/>
          <w:szCs w:val="36"/>
          <w:highlight w:val="none"/>
          <w:lang w:eastAsia="zh-CN"/>
        </w:rPr>
      </w:pPr>
      <w:r>
        <w:rPr>
          <w:rFonts w:hint="eastAsia"/>
          <w:i w:val="0"/>
          <w:iCs w:val="0"/>
          <w:color w:val="auto"/>
          <w:sz w:val="36"/>
          <w:szCs w:val="36"/>
          <w:highlight w:val="none"/>
          <w:lang w:val="en-US" w:eastAsia="zh-CN"/>
        </w:rPr>
        <w:t>（第XX包</w:t>
      </w:r>
      <w:r>
        <w:rPr>
          <w:rFonts w:hint="eastAsia"/>
          <w:i w:val="0"/>
          <w:iCs w:val="0"/>
          <w:color w:val="auto"/>
          <w:sz w:val="36"/>
          <w:szCs w:val="36"/>
          <w:highlight w:val="none"/>
          <w:lang w:eastAsia="zh-CN"/>
        </w:rPr>
        <w:t>）【</w:t>
      </w:r>
      <w:r>
        <w:rPr>
          <w:rFonts w:hint="eastAsia"/>
          <w:i w:val="0"/>
          <w:iCs w:val="0"/>
          <w:color w:val="auto"/>
          <w:sz w:val="36"/>
          <w:szCs w:val="36"/>
          <w:highlight w:val="none"/>
          <w:lang w:val="en-US" w:eastAsia="zh-CN"/>
        </w:rPr>
        <w:t>如不分包，请删去本行</w:t>
      </w:r>
      <w:r>
        <w:rPr>
          <w:rFonts w:hint="eastAsia"/>
          <w:i w:val="0"/>
          <w:iCs w:val="0"/>
          <w:color w:val="auto"/>
          <w:sz w:val="36"/>
          <w:szCs w:val="36"/>
          <w:highlight w:val="none"/>
          <w:lang w:eastAsia="zh-CN"/>
        </w:rPr>
        <w:t>】</w:t>
      </w:r>
    </w:p>
    <w:p w14:paraId="4C52C730">
      <w:pPr>
        <w:pStyle w:val="3"/>
        <w:rPr>
          <w:i w:val="0"/>
          <w:iCs w:val="0"/>
          <w:color w:val="auto"/>
          <w:sz w:val="21"/>
          <w:szCs w:val="21"/>
          <w:highlight w:val="none"/>
        </w:rPr>
      </w:pPr>
    </w:p>
    <w:p w14:paraId="14C1B3A8">
      <w:pPr>
        <w:rPr>
          <w:i w:val="0"/>
          <w:iCs w:val="0"/>
          <w:color w:val="auto"/>
          <w:sz w:val="21"/>
          <w:szCs w:val="21"/>
          <w:highlight w:val="none"/>
        </w:rPr>
      </w:pPr>
    </w:p>
    <w:p w14:paraId="15227E06">
      <w:pPr>
        <w:rPr>
          <w:i w:val="0"/>
          <w:iCs w:val="0"/>
          <w:color w:val="auto"/>
          <w:highlight w:val="none"/>
        </w:rPr>
      </w:pPr>
    </w:p>
    <w:p w14:paraId="41D881B8">
      <w:pPr>
        <w:autoSpaceDE w:val="0"/>
        <w:autoSpaceDN w:val="0"/>
        <w:adjustRightInd w:val="0"/>
        <w:rPr>
          <w:i w:val="0"/>
          <w:iCs w:val="0"/>
          <w:color w:val="auto"/>
          <w:sz w:val="21"/>
          <w:szCs w:val="21"/>
          <w:highlight w:val="none"/>
        </w:rPr>
      </w:pPr>
    </w:p>
    <w:p w14:paraId="1C7F5439">
      <w:pPr>
        <w:autoSpaceDE w:val="0"/>
        <w:autoSpaceDN w:val="0"/>
        <w:adjustRightInd w:val="0"/>
        <w:rPr>
          <w:i w:val="0"/>
          <w:iCs w:val="0"/>
          <w:color w:val="auto"/>
          <w:sz w:val="21"/>
          <w:szCs w:val="21"/>
          <w:highlight w:val="none"/>
        </w:rPr>
      </w:pPr>
    </w:p>
    <w:p w14:paraId="037029E5">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538909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6D86FB53">
      <w:pPr>
        <w:ind w:left="420" w:leftChars="175"/>
        <w:rPr>
          <w:rFonts w:hint="eastAsia" w:ascii="宋体" w:hAnsi="宋体" w:eastAsia="宋体" w:cs="宋体"/>
          <w:i w:val="0"/>
          <w:iCs w:val="0"/>
          <w:color w:val="auto"/>
          <w:sz w:val="36"/>
          <w:szCs w:val="36"/>
          <w:highlight w:val="none"/>
        </w:rPr>
      </w:pPr>
      <w:r>
        <w:rPr>
          <w:rFonts w:hint="eastAsia" w:cs="宋体"/>
          <w:i w:val="0"/>
          <w:iCs w:val="0"/>
          <w:color w:val="auto"/>
          <w:sz w:val="36"/>
          <w:szCs w:val="36"/>
          <w:highlight w:val="none"/>
          <w:lang w:val="en-US" w:eastAsia="zh-CN"/>
        </w:rPr>
        <w:t>供 应 商</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7C5E0224">
      <w:pPr>
        <w:jc w:val="center"/>
        <w:rPr>
          <w:rFonts w:ascii="黑体" w:hAnsi="黑体" w:eastAsia="黑体"/>
          <w:i w:val="0"/>
          <w:iCs w:val="0"/>
          <w:color w:val="auto"/>
          <w:sz w:val="32"/>
          <w:szCs w:val="32"/>
          <w:highlight w:val="none"/>
        </w:rPr>
      </w:pPr>
    </w:p>
    <w:p w14:paraId="77AC50DC">
      <w:pPr>
        <w:jc w:val="center"/>
        <w:rPr>
          <w:rFonts w:ascii="黑体" w:hAnsi="黑体" w:eastAsia="黑体"/>
          <w:i w:val="0"/>
          <w:iCs w:val="0"/>
          <w:color w:val="auto"/>
          <w:sz w:val="32"/>
          <w:szCs w:val="32"/>
          <w:highlight w:val="none"/>
        </w:rPr>
      </w:pPr>
    </w:p>
    <w:p w14:paraId="5C2AEB63">
      <w:pPr>
        <w:rPr>
          <w:i w:val="0"/>
          <w:iCs w:val="0"/>
          <w:color w:val="auto"/>
          <w:highlight w:val="none"/>
          <w:lang w:val="zh-CN"/>
        </w:rPr>
      </w:pPr>
      <w:r>
        <w:rPr>
          <w:i w:val="0"/>
          <w:iCs w:val="0"/>
          <w:color w:val="auto"/>
          <w:highlight w:val="none"/>
          <w:lang w:val="zh-CN"/>
        </w:rPr>
        <w:br w:type="page"/>
      </w:r>
    </w:p>
    <w:p w14:paraId="5A56E26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11" w:name="_Toc10759"/>
      <w:bookmarkStart w:id="712" w:name="_Toc3577"/>
      <w:bookmarkStart w:id="713" w:name="_Toc109899908"/>
      <w:bookmarkStart w:id="714" w:name="_Toc155185921"/>
      <w:bookmarkStart w:id="715" w:name="_Toc109899489"/>
      <w:bookmarkStart w:id="716" w:name="_Toc25402"/>
      <w:bookmarkStart w:id="717" w:name="_Toc109900327"/>
      <w:bookmarkStart w:id="718" w:name="_Toc140132831"/>
      <w:r>
        <w:rPr>
          <w:rFonts w:hint="eastAsia" w:eastAsia="宋体" w:asciiTheme="majorHAnsi" w:hAnsiTheme="majorHAnsi" w:cstheme="majorBidi"/>
          <w:b/>
          <w:bCs/>
          <w:i w:val="0"/>
          <w:iCs w:val="0"/>
          <w:color w:val="auto"/>
          <w:kern w:val="2"/>
          <w:sz w:val="32"/>
          <w:szCs w:val="32"/>
          <w:highlight w:val="none"/>
          <w:lang w:val="en-US" w:eastAsia="zh-CN" w:bidi="ar-SA"/>
        </w:rPr>
        <w:t>一、</w:t>
      </w:r>
      <w:r>
        <w:rPr>
          <w:rFonts w:hint="eastAsia" w:cstheme="majorBidi"/>
          <w:b/>
          <w:bCs/>
          <w:i w:val="0"/>
          <w:iCs w:val="0"/>
          <w:color w:val="auto"/>
          <w:kern w:val="2"/>
          <w:sz w:val="32"/>
          <w:szCs w:val="32"/>
          <w:highlight w:val="none"/>
          <w:lang w:val="en-US" w:eastAsia="zh-CN" w:bidi="ar-SA"/>
        </w:rPr>
        <w:t>响应</w:t>
      </w:r>
      <w:r>
        <w:rPr>
          <w:rFonts w:hint="eastAsia" w:eastAsia="宋体" w:asciiTheme="majorHAnsi" w:hAnsiTheme="majorHAnsi" w:cstheme="majorBidi"/>
          <w:b/>
          <w:bCs/>
          <w:i w:val="0"/>
          <w:iCs w:val="0"/>
          <w:color w:val="auto"/>
          <w:kern w:val="2"/>
          <w:sz w:val="32"/>
          <w:szCs w:val="32"/>
          <w:highlight w:val="none"/>
          <w:lang w:val="en-US" w:eastAsia="zh-CN" w:bidi="ar-SA"/>
        </w:rPr>
        <w:t>函</w:t>
      </w:r>
      <w:bookmarkEnd w:id="711"/>
      <w:bookmarkEnd w:id="712"/>
      <w:bookmarkEnd w:id="713"/>
      <w:bookmarkEnd w:id="714"/>
      <w:bookmarkEnd w:id="715"/>
      <w:bookmarkEnd w:id="716"/>
      <w:bookmarkEnd w:id="717"/>
      <w:bookmarkEnd w:id="718"/>
    </w:p>
    <w:p w14:paraId="69ABB720">
      <w:pPr>
        <w:rPr>
          <w:i w:val="0"/>
          <w:iCs w:val="0"/>
          <w:color w:val="auto"/>
          <w:highlight w:val="none"/>
        </w:rPr>
      </w:pPr>
      <w:r>
        <w:rPr>
          <w:rFonts w:hint="eastAsia"/>
          <w:i w:val="0"/>
          <w:iCs w:val="0"/>
          <w:color w:val="auto"/>
          <w:highlight w:val="none"/>
        </w:rPr>
        <w:t>致：（采购人）</w:t>
      </w:r>
    </w:p>
    <w:p w14:paraId="35C4266A">
      <w:pPr>
        <w:ind w:firstLine="480" w:firstLineChars="200"/>
        <w:rPr>
          <w:rFonts w:cs="仿宋_GB2312"/>
          <w:b/>
          <w:bCs/>
          <w:i w:val="0"/>
          <w:iCs w:val="0"/>
          <w:color w:val="auto"/>
          <w:szCs w:val="24"/>
          <w:highlight w:val="none"/>
        </w:rPr>
      </w:pPr>
      <w:r>
        <w:rPr>
          <w:rFonts w:hint="eastAsia" w:cs="仿宋_GB2312"/>
          <w:i w:val="0"/>
          <w:iCs w:val="0"/>
          <w:color w:val="auto"/>
          <w:szCs w:val="24"/>
          <w:highlight w:val="none"/>
        </w:rPr>
        <w:t>根据贵方</w:t>
      </w:r>
      <w:r>
        <w:rPr>
          <w:rFonts w:hint="eastAsia" w:cs="仿宋_GB2312"/>
          <w:i w:val="0"/>
          <w:iCs w:val="0"/>
          <w:color w:val="auto"/>
          <w:szCs w:val="24"/>
          <w:highlight w:val="none"/>
          <w:u w:val="single"/>
        </w:rPr>
        <w:t>（项目名称）（项目编号</w:t>
      </w:r>
      <w:r>
        <w:rPr>
          <w:rFonts w:hint="eastAsia" w:cs="仿宋_GB2312"/>
          <w:i w:val="0"/>
          <w:iCs w:val="0"/>
          <w:color w:val="auto"/>
          <w:szCs w:val="24"/>
          <w:highlight w:val="none"/>
          <w:u w:val="single"/>
          <w:lang w:val="en-US" w:eastAsia="zh-CN"/>
        </w:rPr>
        <w:t>/包号</w:t>
      </w:r>
      <w:r>
        <w:rPr>
          <w:rFonts w:hint="eastAsia" w:cs="仿宋_GB2312"/>
          <w:i w:val="0"/>
          <w:iCs w:val="0"/>
          <w:color w:val="auto"/>
          <w:szCs w:val="24"/>
          <w:highlight w:val="none"/>
          <w:u w:val="single"/>
        </w:rPr>
        <w:t>）</w:t>
      </w:r>
      <w:r>
        <w:rPr>
          <w:rFonts w:hint="eastAsia" w:cs="仿宋_GB2312"/>
          <w:i w:val="0"/>
          <w:iCs w:val="0"/>
          <w:color w:val="auto"/>
          <w:szCs w:val="24"/>
          <w:highlight w:val="none"/>
          <w:lang w:val="en-US" w:eastAsia="zh-CN"/>
        </w:rPr>
        <w:t>项目</w:t>
      </w:r>
      <w:r>
        <w:rPr>
          <w:rFonts w:hint="eastAsia" w:cs="仿宋_GB2312"/>
          <w:i w:val="0"/>
          <w:iCs w:val="0"/>
          <w:color w:val="auto"/>
          <w:szCs w:val="24"/>
          <w:highlight w:val="none"/>
        </w:rPr>
        <w:t>的</w:t>
      </w:r>
      <w:r>
        <w:rPr>
          <w:rFonts w:hint="eastAsia" w:cs="仿宋_GB2312"/>
          <w:i w:val="0"/>
          <w:iCs w:val="0"/>
          <w:color w:val="auto"/>
          <w:szCs w:val="24"/>
          <w:highlight w:val="none"/>
          <w:lang w:val="en-US" w:eastAsia="zh-CN"/>
        </w:rPr>
        <w:t>竞争性谈判公告</w:t>
      </w:r>
      <w:r>
        <w:rPr>
          <w:rFonts w:hint="eastAsia" w:cs="仿宋_GB2312"/>
          <w:i w:val="0"/>
          <w:iCs w:val="0"/>
          <w:color w:val="auto"/>
          <w:szCs w:val="24"/>
          <w:highlight w:val="none"/>
        </w:rPr>
        <w:t>，签字代表</w:t>
      </w:r>
      <w:r>
        <w:rPr>
          <w:rFonts w:hint="eastAsia" w:cs="仿宋_GB2312"/>
          <w:i w:val="0"/>
          <w:iCs w:val="0"/>
          <w:color w:val="auto"/>
          <w:szCs w:val="24"/>
          <w:highlight w:val="none"/>
          <w:u w:val="single"/>
        </w:rPr>
        <w:t>（姓名、职务）</w:t>
      </w:r>
      <w:r>
        <w:rPr>
          <w:rFonts w:hint="eastAsia" w:cs="仿宋_GB2312"/>
          <w:i w:val="0"/>
          <w:iCs w:val="0"/>
          <w:color w:val="auto"/>
          <w:szCs w:val="24"/>
          <w:highlight w:val="none"/>
        </w:rPr>
        <w:t>经正式授权并代表</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u w:val="single"/>
        </w:rPr>
        <w:t>（</w:t>
      </w:r>
      <w:r>
        <w:rPr>
          <w:rFonts w:hint="eastAsia" w:cs="仿宋_GB2312"/>
          <w:i w:val="0"/>
          <w:iCs w:val="0"/>
          <w:color w:val="auto"/>
          <w:szCs w:val="24"/>
          <w:highlight w:val="none"/>
          <w:u w:val="single"/>
          <w:lang w:val="en-US" w:eastAsia="zh-CN"/>
        </w:rPr>
        <w:t>供应商</w:t>
      </w:r>
      <w:r>
        <w:rPr>
          <w:rFonts w:hint="eastAsia" w:cs="仿宋_GB2312"/>
          <w:i w:val="0"/>
          <w:iCs w:val="0"/>
          <w:color w:val="auto"/>
          <w:szCs w:val="24"/>
          <w:highlight w:val="none"/>
          <w:u w:val="single"/>
        </w:rPr>
        <w:t>名称、地址）</w:t>
      </w:r>
      <w:r>
        <w:rPr>
          <w:rFonts w:hint="eastAsia" w:cs="仿宋_GB2312"/>
          <w:i w:val="0"/>
          <w:iCs w:val="0"/>
          <w:color w:val="auto"/>
          <w:szCs w:val="24"/>
          <w:highlight w:val="none"/>
        </w:rPr>
        <w:t>提交下述文件</w:t>
      </w:r>
      <w:r>
        <w:rPr>
          <w:rFonts w:hint="eastAsia" w:cs="仿宋_GB2312"/>
          <w:b/>
          <w:bCs/>
          <w:i w:val="0"/>
          <w:iCs w:val="0"/>
          <w:color w:val="auto"/>
          <w:szCs w:val="24"/>
          <w:highlight w:val="none"/>
        </w:rPr>
        <w:t>：</w:t>
      </w:r>
    </w:p>
    <w:p w14:paraId="31DE4B23">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1.资格证明文件；</w:t>
      </w:r>
    </w:p>
    <w:p w14:paraId="7E086E9D">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2.报价文件；</w:t>
      </w:r>
    </w:p>
    <w:p w14:paraId="7C008F28">
      <w:pPr>
        <w:numPr>
          <w:ilvl w:val="0"/>
          <w:numId w:val="0"/>
        </w:numPr>
        <w:spacing w:line="324" w:lineRule="auto"/>
        <w:ind w:firstLine="480" w:firstLineChars="200"/>
        <w:jc w:val="both"/>
        <w:rPr>
          <w:rFonts w:cs="Arial"/>
          <w:i w:val="0"/>
          <w:iCs w:val="0"/>
          <w:color w:val="auto"/>
          <w:szCs w:val="24"/>
          <w:highlight w:val="none"/>
        </w:rPr>
      </w:pPr>
      <w:r>
        <w:rPr>
          <w:rFonts w:hint="eastAsia" w:cs="Arial"/>
          <w:i w:val="0"/>
          <w:iCs w:val="0"/>
          <w:color w:val="auto"/>
          <w:szCs w:val="24"/>
          <w:highlight w:val="none"/>
          <w:lang w:val="en-US" w:eastAsia="zh-CN"/>
        </w:rPr>
        <w:t>3.商务技术文件</w:t>
      </w:r>
      <w:r>
        <w:rPr>
          <w:rFonts w:cs="Arial"/>
          <w:i w:val="0"/>
          <w:iCs w:val="0"/>
          <w:color w:val="auto"/>
          <w:szCs w:val="24"/>
          <w:highlight w:val="none"/>
        </w:rPr>
        <w:t>。</w:t>
      </w:r>
    </w:p>
    <w:p w14:paraId="2038C573">
      <w:pPr>
        <w:spacing w:line="324" w:lineRule="auto"/>
        <w:ind w:firstLine="480" w:firstLineChars="200"/>
        <w:rPr>
          <w:rFonts w:cs="Arial"/>
          <w:i w:val="0"/>
          <w:iCs w:val="0"/>
          <w:color w:val="auto"/>
          <w:szCs w:val="24"/>
          <w:highlight w:val="none"/>
        </w:rPr>
      </w:pPr>
      <w:r>
        <w:rPr>
          <w:rFonts w:cs="Arial"/>
          <w:i w:val="0"/>
          <w:iCs w:val="0"/>
          <w:color w:val="auto"/>
          <w:szCs w:val="24"/>
          <w:highlight w:val="none"/>
        </w:rPr>
        <w:t>根据此函，签字代表宣布同意如下：</w:t>
      </w:r>
    </w:p>
    <w:p w14:paraId="7021F25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1.</w:t>
      </w:r>
      <w:r>
        <w:rPr>
          <w:rFonts w:cs="Arial"/>
          <w:i w:val="0"/>
          <w:iCs w:val="0"/>
          <w:color w:val="auto"/>
          <w:szCs w:val="24"/>
          <w:highlight w:val="none"/>
        </w:rPr>
        <w:t>所附</w:t>
      </w:r>
      <w:r>
        <w:rPr>
          <w:rFonts w:hint="eastAsia" w:cs="Arial"/>
          <w:i w:val="0"/>
          <w:iCs w:val="0"/>
          <w:color w:val="auto"/>
          <w:szCs w:val="24"/>
          <w:highlight w:val="none"/>
          <w:lang w:val="en-US" w:eastAsia="zh-CN"/>
        </w:rPr>
        <w:t>报价一览</w:t>
      </w:r>
      <w:r>
        <w:rPr>
          <w:rFonts w:cs="Arial"/>
          <w:i w:val="0"/>
          <w:iCs w:val="0"/>
          <w:color w:val="auto"/>
          <w:szCs w:val="24"/>
          <w:highlight w:val="none"/>
        </w:rPr>
        <w:t>表中规定的应提交和交付的服务和</w:t>
      </w:r>
      <w:r>
        <w:rPr>
          <w:rFonts w:hint="eastAsia"/>
          <w:i w:val="0"/>
          <w:iCs w:val="0"/>
          <w:color w:val="auto"/>
          <w:szCs w:val="24"/>
          <w:highlight w:val="none"/>
          <w:lang w:val="en-US" w:eastAsia="zh-CN"/>
        </w:rPr>
        <w:t>包含的</w:t>
      </w:r>
      <w:r>
        <w:rPr>
          <w:rFonts w:hint="eastAsia" w:cs="Arial"/>
          <w:i w:val="0"/>
          <w:iCs w:val="0"/>
          <w:color w:val="auto"/>
          <w:szCs w:val="24"/>
          <w:highlight w:val="none"/>
        </w:rPr>
        <w:t>货物（如有）</w:t>
      </w:r>
      <w:r>
        <w:rPr>
          <w:rFonts w:cs="Arial"/>
          <w:i w:val="0"/>
          <w:iCs w:val="0"/>
          <w:color w:val="auto"/>
          <w:szCs w:val="24"/>
          <w:highlight w:val="none"/>
        </w:rPr>
        <w:t>的</w:t>
      </w:r>
      <w:r>
        <w:rPr>
          <w:rFonts w:hint="eastAsia" w:cs="Arial"/>
          <w:i w:val="0"/>
          <w:iCs w:val="0"/>
          <w:color w:val="auto"/>
          <w:szCs w:val="24"/>
          <w:highlight w:val="none"/>
        </w:rPr>
        <w:t>报价</w:t>
      </w:r>
      <w:r>
        <w:rPr>
          <w:rFonts w:cs="Arial"/>
          <w:i w:val="0"/>
          <w:iCs w:val="0"/>
          <w:color w:val="auto"/>
          <w:szCs w:val="24"/>
          <w:highlight w:val="none"/>
        </w:rPr>
        <w:t>为</w:t>
      </w:r>
      <w:r>
        <w:rPr>
          <w:rFonts w:hint="eastAsia" w:cs="Arial"/>
          <w:i w:val="0"/>
          <w:iCs w:val="0"/>
          <w:color w:val="auto"/>
          <w:szCs w:val="24"/>
          <w:highlight w:val="none"/>
        </w:rPr>
        <w:t xml:space="preserve"> </w:t>
      </w:r>
      <w:r>
        <w:rPr>
          <w:rFonts w:hint="eastAsia" w:cs="Arial"/>
          <w:i w:val="0"/>
          <w:iCs w:val="0"/>
          <w:color w:val="auto"/>
          <w:szCs w:val="24"/>
          <w:highlight w:val="none"/>
          <w:u w:val="single"/>
        </w:rPr>
        <w:t xml:space="preserve">                  </w:t>
      </w:r>
      <w:r>
        <w:rPr>
          <w:rFonts w:cs="Arial"/>
          <w:i w:val="0"/>
          <w:iCs w:val="0"/>
          <w:color w:val="auto"/>
          <w:szCs w:val="24"/>
          <w:highlight w:val="none"/>
        </w:rPr>
        <w:t>。</w:t>
      </w:r>
    </w:p>
    <w:p w14:paraId="3FF1B405">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2.</w:t>
      </w:r>
      <w:r>
        <w:rPr>
          <w:rFonts w:hint="eastAsia" w:cs="Arial"/>
          <w:i w:val="0"/>
          <w:iCs w:val="0"/>
          <w:color w:val="auto"/>
          <w:szCs w:val="24"/>
          <w:highlight w:val="none"/>
        </w:rPr>
        <w:t>我方</w:t>
      </w:r>
      <w:r>
        <w:rPr>
          <w:rFonts w:cs="Arial"/>
          <w:i w:val="0"/>
          <w:iCs w:val="0"/>
          <w:color w:val="auto"/>
          <w:szCs w:val="24"/>
          <w:highlight w:val="none"/>
        </w:rPr>
        <w:t>将按</w:t>
      </w:r>
      <w:r>
        <w:rPr>
          <w:rFonts w:hint="eastAsia" w:cs="仿宋_GB2312"/>
          <w:i w:val="0"/>
          <w:iCs w:val="0"/>
          <w:color w:val="auto"/>
          <w:szCs w:val="24"/>
          <w:highlight w:val="none"/>
          <w:lang w:val="en-US" w:eastAsia="zh-CN"/>
        </w:rPr>
        <w:t>竞争性谈判</w:t>
      </w:r>
      <w:r>
        <w:rPr>
          <w:rFonts w:cs="Arial"/>
          <w:i w:val="0"/>
          <w:iCs w:val="0"/>
          <w:color w:val="auto"/>
          <w:szCs w:val="24"/>
          <w:highlight w:val="none"/>
        </w:rPr>
        <w:t>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3.</w:t>
      </w:r>
      <w:r>
        <w:rPr>
          <w:rFonts w:hint="eastAsia" w:cs="Arial"/>
          <w:i w:val="0"/>
          <w:iCs w:val="0"/>
          <w:color w:val="auto"/>
          <w:szCs w:val="24"/>
          <w:highlight w:val="none"/>
        </w:rPr>
        <w:t>我方</w:t>
      </w:r>
      <w:r>
        <w:rPr>
          <w:rFonts w:cs="Arial"/>
          <w:i w:val="0"/>
          <w:iCs w:val="0"/>
          <w:color w:val="auto"/>
          <w:szCs w:val="24"/>
          <w:highlight w:val="none"/>
        </w:rPr>
        <w:t>已详细审查全部</w:t>
      </w:r>
      <w:r>
        <w:rPr>
          <w:rFonts w:hint="eastAsia" w:cs="仿宋_GB2312"/>
          <w:i w:val="0"/>
          <w:iCs w:val="0"/>
          <w:color w:val="auto"/>
          <w:szCs w:val="24"/>
          <w:highlight w:val="none"/>
          <w:lang w:val="en-US" w:eastAsia="zh-CN"/>
        </w:rPr>
        <w:t>竞争性谈判</w:t>
      </w:r>
      <w:r>
        <w:rPr>
          <w:rFonts w:cs="Arial"/>
          <w:i w:val="0"/>
          <w:iCs w:val="0"/>
          <w:color w:val="auto"/>
          <w:szCs w:val="24"/>
          <w:highlight w:val="none"/>
        </w:rPr>
        <w:t>文件，包括第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竞争性谈判</w:t>
      </w:r>
      <w:r>
        <w:rPr>
          <w:rFonts w:hint="eastAsia" w:cs="Arial"/>
          <w:i w:val="0"/>
          <w:iCs w:val="0"/>
          <w:color w:val="auto"/>
          <w:szCs w:val="24"/>
          <w:highlight w:val="none"/>
        </w:rPr>
        <w:t>文件</w:t>
      </w:r>
      <w:r>
        <w:rPr>
          <w:rFonts w:cs="Arial"/>
          <w:i w:val="0"/>
          <w:iCs w:val="0"/>
          <w:color w:val="auto"/>
          <w:szCs w:val="24"/>
          <w:highlight w:val="none"/>
        </w:rPr>
        <w:t>要求的与</w:t>
      </w:r>
      <w:r>
        <w:rPr>
          <w:rFonts w:hint="eastAsia" w:cs="Arial"/>
          <w:i w:val="0"/>
          <w:iCs w:val="0"/>
          <w:color w:val="auto"/>
          <w:szCs w:val="24"/>
          <w:highlight w:val="none"/>
          <w:lang w:val="en-US" w:eastAsia="zh-CN"/>
        </w:rPr>
        <w:t>谈判响应</w:t>
      </w:r>
      <w:r>
        <w:rPr>
          <w:rFonts w:cs="Arial"/>
          <w:i w:val="0"/>
          <w:iCs w:val="0"/>
          <w:color w:val="auto"/>
          <w:szCs w:val="24"/>
          <w:highlight w:val="none"/>
        </w:rPr>
        <w:t>有关的一切数据或资料。</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i w:val="0"/>
          <w:iCs w:val="0"/>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4）我方在本</w:t>
      </w:r>
      <w:r>
        <w:rPr>
          <w:rFonts w:hint="eastAsia"/>
          <w:i w:val="0"/>
          <w:iCs w:val="0"/>
          <w:color w:val="auto"/>
          <w:szCs w:val="24"/>
          <w:highlight w:val="none"/>
          <w:lang w:val="en-US" w:eastAsia="zh-CN"/>
        </w:rPr>
        <w:t>响应</w:t>
      </w:r>
      <w:r>
        <w:rPr>
          <w:rFonts w:hint="eastAsia"/>
          <w:i w:val="0"/>
          <w:iCs w:val="0"/>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5）我方承诺本《</w:t>
      </w:r>
      <w:r>
        <w:rPr>
          <w:rFonts w:hint="eastAsia"/>
          <w:i w:val="0"/>
          <w:iCs w:val="0"/>
          <w:color w:val="auto"/>
          <w:szCs w:val="24"/>
          <w:highlight w:val="none"/>
          <w:lang w:val="en-US" w:eastAsia="zh-CN"/>
        </w:rPr>
        <w:t>响应</w:t>
      </w:r>
      <w:r>
        <w:rPr>
          <w:rFonts w:hint="eastAsia"/>
          <w:i w:val="0"/>
          <w:iCs w:val="0"/>
          <w:color w:val="auto"/>
          <w:szCs w:val="24"/>
          <w:highlight w:val="none"/>
        </w:rPr>
        <w:t>函》的签章对本</w:t>
      </w:r>
      <w:r>
        <w:rPr>
          <w:rFonts w:hint="eastAsia"/>
          <w:i w:val="0"/>
          <w:iCs w:val="0"/>
          <w:color w:val="auto"/>
          <w:szCs w:val="24"/>
          <w:highlight w:val="none"/>
          <w:lang w:val="en-US" w:eastAsia="zh-CN"/>
        </w:rPr>
        <w:t>响应</w:t>
      </w:r>
      <w:r>
        <w:rPr>
          <w:rFonts w:hint="eastAsia"/>
          <w:i w:val="0"/>
          <w:iCs w:val="0"/>
          <w:color w:val="auto"/>
          <w:szCs w:val="24"/>
          <w:highlight w:val="none"/>
        </w:rPr>
        <w:t>文件全部内容具有约束力并承担法律责任。</w:t>
      </w:r>
    </w:p>
    <w:p w14:paraId="2A195747">
      <w:pPr>
        <w:spacing w:line="300" w:lineRule="auto"/>
        <w:rPr>
          <w:rFonts w:cs="Arial"/>
          <w:i w:val="0"/>
          <w:iCs w:val="0"/>
          <w:color w:val="auto"/>
          <w:szCs w:val="24"/>
          <w:highlight w:val="none"/>
        </w:rPr>
      </w:pPr>
    </w:p>
    <w:p w14:paraId="3F664789">
      <w:pPr>
        <w:spacing w:line="300" w:lineRule="auto"/>
        <w:rPr>
          <w:rFonts w:cs="Arial"/>
          <w:i w:val="0"/>
          <w:iCs w:val="0"/>
          <w:color w:val="auto"/>
          <w:szCs w:val="24"/>
          <w:highlight w:val="none"/>
        </w:rPr>
      </w:pPr>
    </w:p>
    <w:p w14:paraId="6C365FF0">
      <w:pPr>
        <w:spacing w:line="300" w:lineRule="auto"/>
        <w:rPr>
          <w:rFonts w:cs="Arial"/>
          <w:i w:val="0"/>
          <w:iCs w:val="0"/>
          <w:color w:val="auto"/>
          <w:szCs w:val="24"/>
          <w:highlight w:val="none"/>
        </w:rPr>
      </w:pPr>
    </w:p>
    <w:p w14:paraId="42CE30DE">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lang w:val="en-US" w:eastAsia="zh-CN"/>
        </w:rPr>
        <w:t>供应商名称</w:t>
      </w:r>
      <w:r>
        <w:rPr>
          <w:rFonts w:hint="eastAsia" w:cs="宋体"/>
          <w:i w:val="0"/>
          <w:iCs w:val="0"/>
          <w:color w:val="auto"/>
          <w:highlight w:val="none"/>
        </w:rPr>
        <w:t>（公章）：</w:t>
      </w:r>
    </w:p>
    <w:p w14:paraId="1186FA25">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法定代表人或授权代表</w:t>
      </w:r>
      <w:r>
        <w:rPr>
          <w:rFonts w:hint="eastAsia" w:cs="宋体"/>
          <w:color w:val="auto"/>
          <w:highlight w:val="none"/>
          <w:lang w:eastAsia="zh-CN"/>
        </w:rPr>
        <w:t>（</w:t>
      </w:r>
      <w:r>
        <w:rPr>
          <w:rFonts w:hint="eastAsia" w:cs="宋体"/>
          <w:color w:val="auto"/>
          <w:highlight w:val="none"/>
        </w:rPr>
        <w:t>签字或印章</w:t>
      </w:r>
      <w:r>
        <w:rPr>
          <w:rFonts w:hint="eastAsia" w:cs="宋体"/>
          <w:color w:val="auto"/>
          <w:highlight w:val="none"/>
          <w:lang w:eastAsia="zh-CN"/>
        </w:rPr>
        <w:t>）</w:t>
      </w:r>
      <w:r>
        <w:rPr>
          <w:rFonts w:hint="eastAsia" w:cs="宋体"/>
          <w:color w:val="auto"/>
          <w:highlight w:val="none"/>
        </w:rPr>
        <w:t>：</w:t>
      </w:r>
    </w:p>
    <w:p w14:paraId="1ADA86FC">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通  讯  地  址：</w:t>
      </w:r>
    </w:p>
    <w:p w14:paraId="336D3074">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 xml:space="preserve">传       </w:t>
      </w:r>
      <w:r>
        <w:rPr>
          <w:rFonts w:cs="宋体"/>
          <w:i w:val="0"/>
          <w:iCs w:val="0"/>
          <w:color w:val="auto"/>
          <w:highlight w:val="none"/>
        </w:rPr>
        <w:t xml:space="preserve">   </w:t>
      </w:r>
      <w:r>
        <w:rPr>
          <w:rFonts w:hint="eastAsia" w:cs="宋体"/>
          <w:i w:val="0"/>
          <w:iCs w:val="0"/>
          <w:color w:val="auto"/>
          <w:highlight w:val="none"/>
        </w:rPr>
        <w:t>真：</w:t>
      </w:r>
    </w:p>
    <w:p w14:paraId="3362611B">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电          话：</w:t>
      </w:r>
    </w:p>
    <w:p w14:paraId="63C92097">
      <w:pPr>
        <w:ind w:firstLine="480" w:firstLineChars="200"/>
        <w:rPr>
          <w:rFonts w:cs="Arial"/>
          <w:i w:val="0"/>
          <w:iCs w:val="0"/>
          <w:color w:val="auto"/>
          <w:szCs w:val="24"/>
          <w:highlight w:val="none"/>
        </w:rPr>
      </w:pPr>
      <w:r>
        <w:rPr>
          <w:rFonts w:hint="eastAsia" w:cs="宋体"/>
          <w:i w:val="0"/>
          <w:iCs w:val="0"/>
          <w:color w:val="auto"/>
          <w:highlight w:val="none"/>
        </w:rPr>
        <w:t xml:space="preserve">日    </w:t>
      </w:r>
      <w:r>
        <w:rPr>
          <w:rFonts w:cs="宋体"/>
          <w:i w:val="0"/>
          <w:iCs w:val="0"/>
          <w:color w:val="auto"/>
          <w:highlight w:val="none"/>
        </w:rPr>
        <w:t xml:space="preserve">  </w:t>
      </w:r>
      <w:r>
        <w:rPr>
          <w:rFonts w:hint="eastAsia" w:cs="宋体"/>
          <w:i w:val="0"/>
          <w:iCs w:val="0"/>
          <w:color w:val="auto"/>
          <w:highlight w:val="none"/>
        </w:rPr>
        <w:t xml:space="preserve">    期：</w:t>
      </w:r>
    </w:p>
    <w:p w14:paraId="6674502E">
      <w:pPr>
        <w:rPr>
          <w:rFonts w:cs="Arial"/>
          <w:i w:val="0"/>
          <w:iCs w:val="0"/>
          <w:color w:val="auto"/>
          <w:szCs w:val="24"/>
          <w:highlight w:val="none"/>
          <w:u w:val="single"/>
        </w:rPr>
      </w:pPr>
    </w:p>
    <w:p w14:paraId="478BFBB8">
      <w:pPr>
        <w:rPr>
          <w:rFonts w:cs="Arial"/>
          <w:i w:val="0"/>
          <w:iCs w:val="0"/>
          <w:color w:val="auto"/>
          <w:szCs w:val="24"/>
          <w:highlight w:val="none"/>
          <w:u w:val="single"/>
        </w:rPr>
      </w:pPr>
      <w:r>
        <w:rPr>
          <w:rFonts w:cs="Arial"/>
          <w:i w:val="0"/>
          <w:iCs w:val="0"/>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19" w:name="_Toc6459"/>
      <w:bookmarkStart w:id="720" w:name="_Toc155185924"/>
      <w:r>
        <w:rPr>
          <w:rFonts w:hint="eastAsia" w:cstheme="majorBidi"/>
          <w:b/>
          <w:bCs/>
          <w:i w:val="0"/>
          <w:iCs w:val="0"/>
          <w:color w:val="auto"/>
          <w:kern w:val="2"/>
          <w:sz w:val="32"/>
          <w:szCs w:val="32"/>
          <w:highlight w:val="none"/>
          <w:lang w:val="en-US" w:eastAsia="zh-CN" w:bidi="ar-SA"/>
        </w:rPr>
        <w:t>二</w:t>
      </w:r>
      <w:r>
        <w:rPr>
          <w:rFonts w:hint="eastAsia" w:eastAsia="宋体" w:asciiTheme="majorHAnsi" w:hAnsiTheme="majorHAnsi" w:cstheme="majorBidi"/>
          <w:b/>
          <w:bCs/>
          <w:i w:val="0"/>
          <w:iCs w:val="0"/>
          <w:color w:val="auto"/>
          <w:kern w:val="2"/>
          <w:sz w:val="32"/>
          <w:szCs w:val="32"/>
          <w:highlight w:val="none"/>
          <w:lang w:val="en-US" w:eastAsia="zh-CN" w:bidi="ar-SA"/>
        </w:rPr>
        <w:t>、法定代表人（单位负责人）身份证明</w:t>
      </w:r>
      <w:bookmarkEnd w:id="719"/>
      <w:bookmarkEnd w:id="720"/>
    </w:p>
    <w:p w14:paraId="46CF1AA3">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兹证明， </w:t>
      </w:r>
    </w:p>
    <w:p w14:paraId="1D36B9E0">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系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i w:val="0"/>
          <w:iCs w:val="0"/>
          <w:color w:val="auto"/>
          <w:szCs w:val="24"/>
          <w:highlight w:val="none"/>
        </w:rPr>
      </w:pPr>
    </w:p>
    <w:p w14:paraId="473563CD">
      <w:pPr>
        <w:rPr>
          <w:rFonts w:cs="Arial"/>
          <w:i w:val="0"/>
          <w:iCs w:val="0"/>
          <w:color w:val="auto"/>
          <w:sz w:val="21"/>
          <w:szCs w:val="21"/>
          <w:highlight w:val="none"/>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i w:val="0"/>
                <w:iCs w:val="0"/>
                <w:color w:val="auto"/>
                <w:highlight w:val="none"/>
              </w:rPr>
            </w:pPr>
          </w:p>
        </w:tc>
      </w:tr>
    </w:tbl>
    <w:p w14:paraId="76B5C725">
      <w:pPr>
        <w:ind w:firstLine="840" w:firstLineChars="350"/>
        <w:jc w:val="center"/>
        <w:rPr>
          <w:rFonts w:cs="Arial"/>
          <w:i w:val="0"/>
          <w:iCs w:val="0"/>
          <w:color w:val="auto"/>
          <w:highlight w:val="none"/>
        </w:rPr>
      </w:pPr>
    </w:p>
    <w:p w14:paraId="4AD74708">
      <w:pPr>
        <w:keepNext w:val="0"/>
        <w:keepLines w:val="0"/>
        <w:widowControl/>
        <w:suppressLineNumbers w:val="0"/>
        <w:jc w:val="left"/>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364A1245">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i w:val="0"/>
          <w:iCs w:val="0"/>
          <w:color w:val="auto"/>
          <w:kern w:val="0"/>
          <w:sz w:val="24"/>
          <w:szCs w:val="24"/>
          <w:highlight w:val="none"/>
          <w:lang w:val="en-US" w:eastAsia="zh-CN" w:bidi="ar"/>
        </w:rPr>
      </w:pPr>
    </w:p>
    <w:p w14:paraId="7239FE13">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日</w:t>
      </w:r>
    </w:p>
    <w:p w14:paraId="6948CD78">
      <w:pPr>
        <w:rPr>
          <w:b/>
          <w:i w:val="0"/>
          <w:iCs w:val="0"/>
          <w:color w:val="auto"/>
          <w:sz w:val="28"/>
          <w:szCs w:val="28"/>
          <w:highlight w:val="none"/>
        </w:rPr>
      </w:pPr>
    </w:p>
    <w:p w14:paraId="04FDD702">
      <w:pPr>
        <w:rPr>
          <w:b/>
          <w:i w:val="0"/>
          <w:iCs w:val="0"/>
          <w:color w:val="auto"/>
          <w:sz w:val="28"/>
          <w:szCs w:val="28"/>
          <w:highlight w:val="none"/>
        </w:rPr>
      </w:pPr>
      <w:r>
        <w:rPr>
          <w:b/>
          <w:i w:val="0"/>
          <w:iCs w:val="0"/>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21" w:name="_Toc15032"/>
      <w:bookmarkStart w:id="722" w:name="_Toc155185925"/>
      <w:r>
        <w:rPr>
          <w:rFonts w:hint="eastAsia" w:cstheme="majorBidi"/>
          <w:b/>
          <w:bCs/>
          <w:i w:val="0"/>
          <w:iCs w:val="0"/>
          <w:color w:val="auto"/>
          <w:kern w:val="2"/>
          <w:sz w:val="32"/>
          <w:szCs w:val="32"/>
          <w:highlight w:val="none"/>
          <w:lang w:val="en-US" w:eastAsia="zh-CN" w:bidi="ar-SA"/>
        </w:rPr>
        <w:t>三</w:t>
      </w:r>
      <w:r>
        <w:rPr>
          <w:rFonts w:hint="eastAsia" w:eastAsia="宋体" w:asciiTheme="majorHAnsi" w:hAnsiTheme="majorHAnsi" w:cstheme="majorBidi"/>
          <w:b/>
          <w:bCs/>
          <w:i w:val="0"/>
          <w:iCs w:val="0"/>
          <w:color w:val="auto"/>
          <w:kern w:val="2"/>
          <w:sz w:val="32"/>
          <w:szCs w:val="32"/>
          <w:highlight w:val="none"/>
          <w:lang w:val="en-US" w:eastAsia="zh-CN" w:bidi="ar-SA"/>
        </w:rPr>
        <w:t>、授权委托书</w:t>
      </w:r>
      <w:bookmarkEnd w:id="721"/>
      <w:bookmarkEnd w:id="722"/>
    </w:p>
    <w:p w14:paraId="593F068D">
      <w:pPr>
        <w:ind w:firstLine="480" w:firstLineChars="200"/>
        <w:rPr>
          <w:rFonts w:cs="仿宋_GB2312"/>
          <w:i w:val="0"/>
          <w:iCs w:val="0"/>
          <w:color w:val="auto"/>
          <w:szCs w:val="24"/>
          <w:highlight w:val="none"/>
        </w:rPr>
      </w:pPr>
      <w:r>
        <w:rPr>
          <w:rFonts w:hint="eastAsia" w:cs="仿宋_GB2312"/>
          <w:i w:val="0"/>
          <w:iCs w:val="0"/>
          <w:color w:val="auto"/>
          <w:szCs w:val="24"/>
          <w:highlight w:val="none"/>
        </w:rPr>
        <w:t>本人</w:t>
      </w:r>
      <w:r>
        <w:rPr>
          <w:rFonts w:cs="仿宋_GB2312"/>
          <w:i w:val="0"/>
          <w:iCs w:val="0"/>
          <w:color w:val="auto"/>
          <w:szCs w:val="24"/>
          <w:highlight w:val="none"/>
          <w:u w:val="single"/>
        </w:rPr>
        <w:t xml:space="preserve">     </w:t>
      </w:r>
      <w:r>
        <w:rPr>
          <w:rFonts w:hint="eastAsia" w:cs="仿宋_GB2312"/>
          <w:i w:val="0"/>
          <w:iCs w:val="0"/>
          <w:color w:val="auto"/>
          <w:szCs w:val="24"/>
          <w:highlight w:val="none"/>
          <w:u w:val="none"/>
        </w:rPr>
        <w:t>（姓名）</w:t>
      </w:r>
      <w:r>
        <w:rPr>
          <w:rFonts w:hint="eastAsia" w:cs="仿宋_GB2312"/>
          <w:i w:val="0"/>
          <w:iCs w:val="0"/>
          <w:color w:val="auto"/>
          <w:szCs w:val="24"/>
          <w:highlight w:val="none"/>
        </w:rPr>
        <w:t>系</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none"/>
        </w:rPr>
        <w:t>（</w:t>
      </w:r>
      <w:r>
        <w:rPr>
          <w:rFonts w:hint="eastAsia" w:cs="仿宋_GB2312"/>
          <w:i w:val="0"/>
          <w:iCs w:val="0"/>
          <w:color w:val="auto"/>
          <w:szCs w:val="24"/>
          <w:highlight w:val="none"/>
          <w:u w:val="none"/>
          <w:lang w:val="en-US" w:eastAsia="zh-CN"/>
        </w:rPr>
        <w:t>供应商</w:t>
      </w:r>
      <w:r>
        <w:rPr>
          <w:rFonts w:hint="eastAsia" w:cs="仿宋_GB2312"/>
          <w:i w:val="0"/>
          <w:iCs w:val="0"/>
          <w:color w:val="auto"/>
          <w:szCs w:val="24"/>
          <w:highlight w:val="none"/>
          <w:u w:val="none"/>
        </w:rPr>
        <w:t>名称）</w:t>
      </w:r>
      <w:r>
        <w:rPr>
          <w:rFonts w:hint="eastAsia" w:cs="仿宋_GB2312"/>
          <w:i w:val="0"/>
          <w:iCs w:val="0"/>
          <w:color w:val="auto"/>
          <w:szCs w:val="24"/>
          <w:highlight w:val="none"/>
        </w:rPr>
        <w:t>的法定代表人</w:t>
      </w:r>
      <w:r>
        <w:rPr>
          <w:rFonts w:hint="eastAsia"/>
          <w:i w:val="0"/>
          <w:iCs w:val="0"/>
          <w:color w:val="auto"/>
          <w:highlight w:val="none"/>
        </w:rPr>
        <w:t>（</w:t>
      </w:r>
      <w:r>
        <w:rPr>
          <w:rFonts w:hint="eastAsia"/>
          <w:i w:val="0"/>
          <w:iCs w:val="0"/>
          <w:color w:val="auto"/>
          <w:highlight w:val="none"/>
          <w:lang w:val="en-US" w:eastAsia="zh-CN"/>
        </w:rPr>
        <w:t>单位</w:t>
      </w:r>
      <w:r>
        <w:rPr>
          <w:rFonts w:hint="eastAsia"/>
          <w:i w:val="0"/>
          <w:iCs w:val="0"/>
          <w:color w:val="auto"/>
          <w:highlight w:val="none"/>
        </w:rPr>
        <w:t>负责人）</w:t>
      </w:r>
      <w:r>
        <w:rPr>
          <w:rFonts w:hint="eastAsia" w:cs="仿宋_GB2312"/>
          <w:i w:val="0"/>
          <w:iCs w:val="0"/>
          <w:color w:val="auto"/>
          <w:szCs w:val="24"/>
          <w:highlight w:val="none"/>
        </w:rPr>
        <w:t>，现委托</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（姓名）为我方代理人。代理人根据授权，以我方名义签署、澄清</w:t>
      </w:r>
      <w:r>
        <w:rPr>
          <w:rFonts w:hint="eastAsia" w:cs="仿宋_GB2312"/>
          <w:i w:val="0"/>
          <w:iCs w:val="0"/>
          <w:color w:val="auto"/>
          <w:szCs w:val="24"/>
          <w:highlight w:val="none"/>
          <w:lang w:val="en-US" w:eastAsia="zh-CN"/>
        </w:rPr>
        <w:t>确认</w:t>
      </w:r>
      <w:r>
        <w:rPr>
          <w:rFonts w:hint="eastAsia" w:cs="仿宋_GB2312"/>
          <w:i w:val="0"/>
          <w:iCs w:val="0"/>
          <w:color w:val="auto"/>
          <w:szCs w:val="24"/>
          <w:highlight w:val="none"/>
        </w:rPr>
        <w:t>、说明、补正、递交、撤回、修改</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（项目名称）</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文件、签订合同和处理有关事宜，其法律后果由我方承担。</w:t>
      </w:r>
    </w:p>
    <w:p w14:paraId="56B80D1C">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rPr>
        <w:t>委托期限：</w:t>
      </w:r>
      <w:r>
        <w:rPr>
          <w:rFonts w:hint="eastAsia" w:cs="仿宋_GB2312"/>
          <w:i w:val="0"/>
          <w:iCs w:val="0"/>
          <w:color w:val="auto"/>
          <w:szCs w:val="24"/>
          <w:highlight w:val="none"/>
          <w:lang w:val="en-US" w:eastAsia="zh-CN"/>
        </w:rPr>
        <w:t>自本授权委托书签署之日起至响应文件有效期届满之日止。</w:t>
      </w:r>
    </w:p>
    <w:p w14:paraId="0A605ABE">
      <w:pPr>
        <w:ind w:firstLine="480" w:firstLineChars="200"/>
        <w:rPr>
          <w:rFonts w:cs="仿宋_GB2312"/>
          <w:i w:val="0"/>
          <w:iCs w:val="0"/>
          <w:color w:val="auto"/>
          <w:szCs w:val="24"/>
          <w:highlight w:val="none"/>
        </w:rPr>
      </w:pPr>
      <w:r>
        <w:rPr>
          <w:rFonts w:hint="eastAsia" w:cs="仿宋_GB2312"/>
          <w:i w:val="0"/>
          <w:iCs w:val="0"/>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i w:val="0"/>
          <w:iCs w:val="0"/>
          <w:color w:val="auto"/>
          <w:highlight w:val="none"/>
          <w:u w:val="single"/>
          <w:lang w:val="en-US"/>
        </w:rPr>
      </w:pPr>
      <w:r>
        <w:rPr>
          <w:rFonts w:hint="eastAsia" w:ascii="宋体" w:hAnsi="宋体" w:eastAsia="宋体" w:cs="宋体"/>
          <w:i w:val="0"/>
          <w:iCs w:val="0"/>
          <w:color w:val="auto"/>
          <w:kern w:val="0"/>
          <w:sz w:val="24"/>
          <w:szCs w:val="24"/>
          <w:highlight w:val="none"/>
          <w:lang w:val="en-US" w:eastAsia="zh-CN" w:bidi="ar"/>
        </w:rPr>
        <w:t>委托代理人（签字或签章）：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r>
        <w:rPr>
          <w:rFonts w:hint="eastAsia" w:ascii="DejaVuSans" w:hAnsi="DejaVuSans" w:eastAsia="DejaVuSans" w:cs="DejaVuSans"/>
          <w:i w:val="0"/>
          <w:iCs w:val="0"/>
          <w:color w:val="auto"/>
          <w:kern w:val="0"/>
          <w:sz w:val="24"/>
          <w:szCs w:val="24"/>
          <w:highlight w:val="none"/>
          <w:lang w:val="en-US" w:eastAsia="zh-CN" w:bidi="ar"/>
        </w:rPr>
        <w:t xml:space="preserve">  联系电话：</w:t>
      </w:r>
      <w:r>
        <w:rPr>
          <w:rFonts w:hint="eastAsia" w:ascii="DejaVuSans" w:hAnsi="DejaVuSans" w:eastAsia="DejaVuSans" w:cs="DejaVuSans"/>
          <w:i w:val="0"/>
          <w:iCs w:val="0"/>
          <w:color w:val="auto"/>
          <w:kern w:val="0"/>
          <w:sz w:val="24"/>
          <w:szCs w:val="24"/>
          <w:highlight w:val="none"/>
          <w:u w:val="singl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 xml:space="preserve">附：法定代表人及委托代理人身份证明文件电子件：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21" w:hRule="atLeast"/>
        </w:trPr>
        <w:tc>
          <w:tcPr>
            <w:tcW w:w="8527" w:type="dxa"/>
          </w:tcPr>
          <w:p w14:paraId="66EBC6FA">
            <w:pPr>
              <w:rPr>
                <w:rFonts w:cs="Arial"/>
                <w:i w:val="0"/>
                <w:iCs w:val="0"/>
                <w:color w:val="auto"/>
                <w:highlight w:val="none"/>
              </w:rPr>
            </w:pPr>
          </w:p>
        </w:tc>
      </w:tr>
    </w:tbl>
    <w:p w14:paraId="003FC2D7">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说明： </w:t>
      </w:r>
    </w:p>
    <w:p w14:paraId="6A6FAC65">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2.</w:t>
      </w:r>
      <w:r>
        <w:rPr>
          <w:rFonts w:hint="eastAsia" w:cs="仿宋_GB2312"/>
          <w:i w:val="0"/>
          <w:iCs w:val="0"/>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3.</w:t>
      </w:r>
      <w:r>
        <w:rPr>
          <w:rFonts w:hint="eastAsia" w:cs="仿宋_GB2312"/>
          <w:i w:val="0"/>
          <w:iCs w:val="0"/>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4.</w:t>
      </w:r>
      <w:r>
        <w:rPr>
          <w:rFonts w:hint="eastAsia" w:cs="仿宋_GB2312"/>
          <w:i w:val="0"/>
          <w:iCs w:val="0"/>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i w:val="0"/>
          <w:iCs w:val="0"/>
          <w:color w:val="auto"/>
          <w:szCs w:val="24"/>
          <w:highlight w:val="none"/>
          <w:lang w:val="en-US" w:eastAsia="zh-CN"/>
        </w:rPr>
        <w:t>双面</w:t>
      </w:r>
      <w:r>
        <w:rPr>
          <w:rFonts w:hint="eastAsia" w:cs="仿宋_GB2312"/>
          <w:i w:val="0"/>
          <w:iCs w:val="0"/>
          <w:color w:val="auto"/>
          <w:szCs w:val="24"/>
          <w:highlight w:val="none"/>
          <w:lang w:val="en-US" w:eastAsia="zh-CN"/>
        </w:rPr>
        <w:t>电子件。</w:t>
      </w:r>
    </w:p>
    <w:p w14:paraId="0B2EBA16">
      <w:pPr>
        <w:rPr>
          <w:i w:val="0"/>
          <w:iCs w:val="0"/>
          <w:color w:val="auto"/>
          <w:highlight w:val="none"/>
        </w:rPr>
      </w:pPr>
      <w:r>
        <w:rPr>
          <w:i w:val="0"/>
          <w:iCs w:val="0"/>
          <w:color w:val="auto"/>
          <w:highlight w:val="none"/>
        </w:rPr>
        <w:br w:type="page"/>
      </w:r>
    </w:p>
    <w:p w14:paraId="63CF304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23" w:name="_Toc163492928"/>
      <w:bookmarkStart w:id="724" w:name="_Toc155185934"/>
      <w:bookmarkStart w:id="725" w:name="_Toc32230"/>
      <w:r>
        <w:rPr>
          <w:rFonts w:hint="eastAsia" w:cstheme="majorBidi"/>
          <w:b/>
          <w:bCs/>
          <w:i w:val="0"/>
          <w:iCs w:val="0"/>
          <w:color w:val="auto"/>
          <w:kern w:val="2"/>
          <w:sz w:val="32"/>
          <w:szCs w:val="32"/>
          <w:highlight w:val="none"/>
          <w:lang w:val="en-US" w:eastAsia="zh-CN" w:bidi="ar-SA"/>
        </w:rPr>
        <w:t>四</w:t>
      </w:r>
      <w:r>
        <w:rPr>
          <w:rFonts w:hint="eastAsia" w:eastAsia="宋体" w:asciiTheme="majorHAnsi" w:hAnsiTheme="majorHAnsi" w:cstheme="majorBidi"/>
          <w:b/>
          <w:bCs/>
          <w:i w:val="0"/>
          <w:iCs w:val="0"/>
          <w:color w:val="auto"/>
          <w:kern w:val="2"/>
          <w:sz w:val="32"/>
          <w:szCs w:val="32"/>
          <w:highlight w:val="none"/>
          <w:lang w:val="en-US" w:eastAsia="zh-CN" w:bidi="ar-SA"/>
        </w:rPr>
        <w:t>、</w:t>
      </w:r>
      <w:bookmarkEnd w:id="723"/>
      <w:bookmarkEnd w:id="724"/>
      <w:r>
        <w:rPr>
          <w:rFonts w:hint="eastAsia" w:eastAsia="宋体" w:asciiTheme="majorHAnsi" w:hAnsiTheme="majorHAnsi" w:cstheme="majorBidi"/>
          <w:b/>
          <w:bCs/>
          <w:i w:val="0"/>
          <w:iCs w:val="0"/>
          <w:color w:val="auto"/>
          <w:kern w:val="2"/>
          <w:sz w:val="32"/>
          <w:szCs w:val="32"/>
          <w:highlight w:val="none"/>
          <w:lang w:val="zh-CN" w:eastAsia="zh-CN" w:bidi="ar-SA"/>
        </w:rPr>
        <w:t>政府采购供应商廉洁自律承诺书</w:t>
      </w:r>
      <w:bookmarkEnd w:id="725"/>
    </w:p>
    <w:p w14:paraId="1993A163">
      <w:pPr>
        <w:pStyle w:val="11"/>
        <w:rPr>
          <w:i w:val="0"/>
          <w:iCs w:val="0"/>
          <w:color w:val="auto"/>
          <w:highlight w:val="none"/>
        </w:rPr>
      </w:pPr>
    </w:p>
    <w:p w14:paraId="2CE177B4">
      <w:pPr>
        <w:snapToGrid w:val="0"/>
        <w:spacing w:line="360" w:lineRule="auto"/>
        <w:rPr>
          <w:rFonts w:ascii="宋体" w:hAnsi="宋体" w:cs="宋体"/>
          <w:i w:val="0"/>
          <w:iCs w:val="0"/>
          <w:color w:val="auto"/>
          <w:kern w:val="0"/>
          <w:sz w:val="24"/>
          <w:szCs w:val="24"/>
          <w:highlight w:val="none"/>
        </w:rPr>
      </w:pPr>
      <w:r>
        <w:rPr>
          <w:rFonts w:hint="eastAsia" w:ascii="宋体" w:hAnsi="宋体" w:cs="宋体"/>
          <w:i w:val="0"/>
          <w:iCs w:val="0"/>
          <w:color w:val="auto"/>
          <w:sz w:val="24"/>
          <w:szCs w:val="24"/>
          <w:highlight w:val="none"/>
        </w:rPr>
        <w:t>（采购人）、（采购代理机构）</w:t>
      </w:r>
      <w:r>
        <w:rPr>
          <w:rFonts w:hint="eastAsia" w:ascii="宋体" w:hAnsi="宋体" w:cs="宋体"/>
          <w:i w:val="0"/>
          <w:iCs w:val="0"/>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我单位响应你</w:t>
      </w:r>
      <w:r>
        <w:rPr>
          <w:rFonts w:hint="eastAsia" w:ascii="宋体" w:hAnsi="宋体" w:cs="宋体"/>
          <w:i w:val="0"/>
          <w:iCs w:val="0"/>
          <w:color w:val="auto"/>
          <w:sz w:val="24"/>
          <w:szCs w:val="24"/>
          <w:highlight w:val="none"/>
        </w:rPr>
        <w:t>单位</w:t>
      </w:r>
      <w:r>
        <w:rPr>
          <w:rFonts w:hint="eastAsia" w:ascii="宋体" w:hAnsi="宋体" w:cs="宋体"/>
          <w:i w:val="0"/>
          <w:iCs w:val="0"/>
          <w:color w:val="auto"/>
          <w:kern w:val="0"/>
          <w:sz w:val="24"/>
          <w:szCs w:val="24"/>
          <w:highlight w:val="none"/>
          <w:lang w:val="zh-CN"/>
        </w:rPr>
        <w:t>项目</w:t>
      </w:r>
      <w:r>
        <w:rPr>
          <w:rFonts w:hint="eastAsia" w:cs="宋体"/>
          <w:i w:val="0"/>
          <w:iCs w:val="0"/>
          <w:color w:val="auto"/>
          <w:kern w:val="0"/>
          <w:sz w:val="24"/>
          <w:szCs w:val="24"/>
          <w:highlight w:val="none"/>
          <w:lang w:val="en-US" w:eastAsia="zh-CN"/>
        </w:rPr>
        <w:t>竞争性谈判</w:t>
      </w:r>
      <w:r>
        <w:rPr>
          <w:rFonts w:hint="eastAsia" w:cs="宋体"/>
          <w:i w:val="0"/>
          <w:iCs w:val="0"/>
          <w:color w:val="auto"/>
          <w:kern w:val="0"/>
          <w:sz w:val="24"/>
          <w:szCs w:val="24"/>
          <w:highlight w:val="none"/>
          <w:lang w:val="en-US" w:eastAsia="zh-CN"/>
        </w:rPr>
        <w:t>文件</w:t>
      </w:r>
      <w:r>
        <w:rPr>
          <w:rFonts w:hint="eastAsia" w:ascii="宋体" w:hAnsi="宋体" w:cs="宋体"/>
          <w:i w:val="0"/>
          <w:iCs w:val="0"/>
          <w:color w:val="auto"/>
          <w:kern w:val="0"/>
          <w:sz w:val="24"/>
          <w:szCs w:val="24"/>
          <w:highlight w:val="none"/>
          <w:lang w:val="zh-CN"/>
        </w:rPr>
        <w:t>要求参加</w:t>
      </w:r>
      <w:r>
        <w:rPr>
          <w:rFonts w:hint="eastAsia" w:cs="宋体"/>
          <w:i w:val="0"/>
          <w:iCs w:val="0"/>
          <w:color w:val="auto"/>
          <w:kern w:val="0"/>
          <w:sz w:val="24"/>
          <w:szCs w:val="24"/>
          <w:highlight w:val="none"/>
          <w:lang w:val="en-US" w:eastAsia="zh-CN"/>
        </w:rPr>
        <w:t>谈判响应</w:t>
      </w:r>
      <w:r>
        <w:rPr>
          <w:rFonts w:hint="eastAsia" w:ascii="宋体" w:hAnsi="宋体" w:cs="宋体"/>
          <w:i w:val="0"/>
          <w:iCs w:val="0"/>
          <w:color w:val="auto"/>
          <w:kern w:val="0"/>
          <w:sz w:val="24"/>
          <w:szCs w:val="24"/>
          <w:highlight w:val="none"/>
          <w:lang w:val="zh-CN"/>
        </w:rPr>
        <w:t>。在这次</w:t>
      </w:r>
      <w:r>
        <w:rPr>
          <w:rFonts w:hint="eastAsia" w:cs="宋体"/>
          <w:i w:val="0"/>
          <w:iCs w:val="0"/>
          <w:color w:val="auto"/>
          <w:kern w:val="0"/>
          <w:sz w:val="24"/>
          <w:szCs w:val="24"/>
          <w:highlight w:val="none"/>
          <w:lang w:val="en-US" w:eastAsia="zh-CN"/>
        </w:rPr>
        <w:t>谈判响应</w:t>
      </w:r>
      <w:r>
        <w:rPr>
          <w:rFonts w:hint="eastAsia" w:ascii="宋体" w:hAnsi="宋体" w:cs="宋体"/>
          <w:i w:val="0"/>
          <w:iCs w:val="0"/>
          <w:color w:val="auto"/>
          <w:kern w:val="0"/>
          <w:sz w:val="24"/>
          <w:szCs w:val="24"/>
          <w:highlight w:val="none"/>
          <w:lang w:val="zh-CN"/>
        </w:rPr>
        <w:t>过程中和</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如违反上述承诺，你单位有权立即取消我单位</w:t>
      </w:r>
      <w:r>
        <w:rPr>
          <w:rFonts w:hint="eastAsia" w:cs="宋体"/>
          <w:i w:val="0"/>
          <w:iCs w:val="0"/>
          <w:color w:val="auto"/>
          <w:sz w:val="24"/>
          <w:highlight w:val="none"/>
          <w:lang w:val="en-US" w:eastAsia="zh-CN"/>
        </w:rPr>
        <w:t>谈判</w:t>
      </w:r>
      <w:r>
        <w:rPr>
          <w:rFonts w:hint="eastAsia" w:cs="宋体"/>
          <w:i w:val="0"/>
          <w:iCs w:val="0"/>
          <w:color w:val="auto"/>
          <w:kern w:val="0"/>
          <w:sz w:val="24"/>
          <w:szCs w:val="24"/>
          <w:highlight w:val="none"/>
          <w:lang w:val="en-US" w:eastAsia="zh-CN"/>
        </w:rPr>
        <w:t>响应</w:t>
      </w:r>
      <w:r>
        <w:rPr>
          <w:rFonts w:hint="eastAsia" w:ascii="宋体" w:hAnsi="宋体" w:cs="宋体"/>
          <w:i w:val="0"/>
          <w:iCs w:val="0"/>
          <w:color w:val="auto"/>
          <w:kern w:val="0"/>
          <w:sz w:val="24"/>
          <w:szCs w:val="24"/>
          <w:highlight w:val="none"/>
          <w:lang w:val="zh-CN"/>
        </w:rPr>
        <w:t>、</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i w:val="0"/>
          <w:iCs w:val="0"/>
          <w:color w:val="auto"/>
          <w:kern w:val="0"/>
          <w:sz w:val="24"/>
          <w:szCs w:val="24"/>
          <w:highlight w:val="none"/>
          <w:lang w:val="en-US" w:eastAsia="zh-CN"/>
        </w:rPr>
        <w:t>兵团</w:t>
      </w:r>
      <w:r>
        <w:rPr>
          <w:rFonts w:hint="eastAsia" w:ascii="宋体" w:hAnsi="宋体" w:cs="宋体"/>
          <w:i w:val="0"/>
          <w:iCs w:val="0"/>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914ACDE">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2E01AF0">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i w:val="0"/>
          <w:iCs w:val="0"/>
          <w:color w:val="auto"/>
          <w:kern w:val="0"/>
          <w:sz w:val="24"/>
          <w:szCs w:val="24"/>
          <w:highlight w:val="none"/>
          <w:lang w:val="zh-CN"/>
        </w:rPr>
      </w:pPr>
      <w:r>
        <w:rPr>
          <w:rFonts w:hint="eastAsia" w:cs="宋体"/>
          <w:i w:val="0"/>
          <w:iCs w:val="0"/>
          <w:color w:val="auto"/>
          <w:kern w:val="0"/>
          <w:sz w:val="24"/>
          <w:szCs w:val="24"/>
          <w:highlight w:val="none"/>
          <w:lang w:val="en-US" w:eastAsia="zh-CN"/>
        </w:rPr>
        <w:t>供应商</w:t>
      </w:r>
      <w:r>
        <w:rPr>
          <w:rFonts w:hint="eastAsia" w:ascii="宋体" w:hAnsi="宋体" w:cs="宋体"/>
          <w:i w:val="0"/>
          <w:iCs w:val="0"/>
          <w:color w:val="auto"/>
          <w:kern w:val="0"/>
          <w:sz w:val="24"/>
          <w:szCs w:val="24"/>
          <w:highlight w:val="none"/>
          <w:lang w:val="zh-CN"/>
        </w:rPr>
        <w:t>名称（</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i w:val="0"/>
          <w:iCs w:val="0"/>
          <w:color w:val="auto"/>
          <w:kern w:val="2"/>
          <w:sz w:val="24"/>
          <w:szCs w:val="24"/>
          <w:highlight w:val="none"/>
          <w:lang w:val="en-US" w:eastAsia="zh-CN" w:bidi="ar-SA"/>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5AA40BF9">
      <w:pPr>
        <w:rPr>
          <w:rFonts w:hint="eastAsia" w:eastAsia="宋体" w:asciiTheme="majorHAnsi" w:hAnsiTheme="majorHAnsi" w:cstheme="majorBidi"/>
          <w:b/>
          <w:bCs/>
          <w:i w:val="0"/>
          <w:iCs w:val="0"/>
          <w:color w:val="auto"/>
          <w:kern w:val="2"/>
          <w:sz w:val="24"/>
          <w:szCs w:val="24"/>
          <w:highlight w:val="none"/>
          <w:lang w:val="en-US" w:eastAsia="zh-CN" w:bidi="ar-SA"/>
        </w:rPr>
      </w:pPr>
    </w:p>
    <w:p w14:paraId="2917743B">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2CC927CA">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59BFE13A">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7CB54CC5">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cstheme="majorBidi"/>
          <w:b/>
          <w:bCs/>
          <w:i w:val="0"/>
          <w:iCs w:val="0"/>
          <w:color w:val="auto"/>
          <w:kern w:val="2"/>
          <w:sz w:val="32"/>
          <w:szCs w:val="32"/>
          <w:highlight w:val="none"/>
          <w:lang w:val="en-US" w:eastAsia="zh-CN" w:bidi="ar-SA"/>
        </w:rPr>
      </w:pPr>
      <w:r>
        <w:rPr>
          <w:rFonts w:hint="eastAsia" w:cstheme="majorBidi"/>
          <w:b/>
          <w:bCs/>
          <w:i w:val="0"/>
          <w:iCs w:val="0"/>
          <w:color w:val="auto"/>
          <w:kern w:val="2"/>
          <w:sz w:val="32"/>
          <w:szCs w:val="32"/>
          <w:highlight w:val="none"/>
          <w:lang w:val="en-US" w:eastAsia="zh-CN" w:bidi="ar-SA"/>
        </w:rPr>
        <w:t>五、实质性响应一览表</w:t>
      </w:r>
      <w:r>
        <w:rPr>
          <w:rFonts w:hint="eastAsia" w:ascii="宋体" w:hAnsi="宋体" w:eastAsia="宋体" w:cstheme="minorBidi"/>
          <w:b/>
          <w:bCs/>
          <w:i w:val="0"/>
          <w:iCs w:val="0"/>
          <w:color w:val="auto"/>
          <w:kern w:val="2"/>
          <w:sz w:val="30"/>
          <w:szCs w:val="32"/>
          <w:highlight w:val="none"/>
          <w:lang w:val="zh-CN" w:eastAsia="zh-CN" w:bidi="ar-SA"/>
        </w:rPr>
        <w:t>【</w:t>
      </w:r>
      <w:r>
        <w:rPr>
          <w:rFonts w:hint="eastAsia" w:ascii="宋体" w:hAnsi="宋体" w:eastAsia="宋体" w:cstheme="minorBidi"/>
          <w:b/>
          <w:bCs/>
          <w:i w:val="0"/>
          <w:iCs w:val="0"/>
          <w:color w:val="auto"/>
          <w:kern w:val="2"/>
          <w:sz w:val="30"/>
          <w:szCs w:val="32"/>
          <w:highlight w:val="none"/>
          <w:lang w:val="en-US" w:eastAsia="zh-CN" w:bidi="ar-SA"/>
        </w:rPr>
        <w:t>本表须与第四章的一致】</w:t>
      </w:r>
    </w:p>
    <w:p w14:paraId="1A00EE72">
      <w:pPr>
        <w:shd w:val="clear" w:color="auto" w:fill="FFFFFF"/>
        <w:tabs>
          <w:tab w:val="left" w:pos="3045"/>
        </w:tabs>
        <w:autoSpaceDE w:val="0"/>
        <w:autoSpaceDN w:val="0"/>
        <w:adjustRightInd w:val="0"/>
        <w:snapToGrid w:val="0"/>
        <w:spacing w:line="360" w:lineRule="exact"/>
        <w:jc w:val="center"/>
        <w:rPr>
          <w:rFonts w:hint="eastAsia" w:ascii="宋体" w:hAnsi="宋体" w:cs="宋体"/>
          <w:b/>
          <w:i w:val="0"/>
          <w:iCs w:val="0"/>
          <w:color w:val="auto"/>
          <w:sz w:val="24"/>
          <w:highlight w:val="none"/>
        </w:rPr>
      </w:pPr>
      <w:r>
        <w:rPr>
          <w:rFonts w:hint="eastAsia" w:ascii="宋体" w:hAnsi="宋体" w:cs="宋体"/>
          <w:b w:val="0"/>
          <w:bCs/>
          <w:i w:val="0"/>
          <w:iCs w:val="0"/>
          <w:color w:val="auto"/>
          <w:sz w:val="24"/>
          <w:highlight w:val="none"/>
        </w:rPr>
        <w:t>（供应商须对本附表所有内容逐条响应且无负偏离，否则</w:t>
      </w:r>
      <w:r>
        <w:rPr>
          <w:rFonts w:hint="eastAsia" w:cs="宋体"/>
          <w:b w:val="0"/>
          <w:bCs/>
          <w:i w:val="0"/>
          <w:iCs w:val="0"/>
          <w:color w:val="auto"/>
          <w:sz w:val="24"/>
          <w:highlight w:val="none"/>
          <w:lang w:val="en-US" w:eastAsia="zh-CN"/>
        </w:rPr>
        <w:t>其</w:t>
      </w:r>
      <w:r>
        <w:rPr>
          <w:rFonts w:hint="eastAsia" w:cs="宋体"/>
          <w:b/>
          <w:i w:val="0"/>
          <w:iCs w:val="0"/>
          <w:color w:val="auto"/>
          <w:sz w:val="24"/>
          <w:highlight w:val="none"/>
          <w:lang w:val="en-US" w:eastAsia="zh-CN"/>
        </w:rPr>
        <w:t>响应</w:t>
      </w:r>
      <w:r>
        <w:rPr>
          <w:rFonts w:hint="eastAsia" w:ascii="宋体" w:hAnsi="宋体" w:cs="宋体"/>
          <w:b/>
          <w:i w:val="0"/>
          <w:iCs w:val="0"/>
          <w:color w:val="auto"/>
          <w:sz w:val="24"/>
          <w:highlight w:val="none"/>
        </w:rPr>
        <w:t>无效</w:t>
      </w:r>
      <w:r>
        <w:rPr>
          <w:rFonts w:hint="eastAsia" w:ascii="宋体" w:hAnsi="宋体" w:cs="宋体"/>
          <w:b w:val="0"/>
          <w:bCs/>
          <w:i w:val="0"/>
          <w:iCs w:val="0"/>
          <w:color w:val="auto"/>
          <w:sz w:val="24"/>
          <w:highlight w:val="none"/>
        </w:rPr>
        <w:t>）</w:t>
      </w:r>
    </w:p>
    <w:p w14:paraId="597D85C2">
      <w:pPr>
        <w:pStyle w:val="21"/>
        <w:rPr>
          <w:rFonts w:hint="eastAsia" w:ascii="宋体" w:hAnsi="宋体" w:cs="宋体"/>
          <w:i w:val="0"/>
          <w:iCs w:val="0"/>
          <w:color w:val="auto"/>
          <w:highlight w:val="none"/>
        </w:rPr>
      </w:pPr>
    </w:p>
    <w:tbl>
      <w:tblPr>
        <w:tblStyle w:val="27"/>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lang w:val="en-US" w:eastAsia="zh-CN"/>
              </w:rPr>
              <w:t>谈判</w:t>
            </w:r>
            <w:r>
              <w:rPr>
                <w:rFonts w:hint="eastAsia" w:ascii="宋体" w:hAnsi="宋体" w:cs="宋体"/>
                <w:i w:val="0"/>
                <w:iCs w:val="0"/>
                <w:color w:val="auto"/>
                <w:sz w:val="24"/>
                <w:highlight w:val="none"/>
              </w:rPr>
              <w:t>文件要求的实质性响应内容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cs="宋体"/>
                <w:i w:val="0"/>
                <w:iCs w:val="0"/>
                <w:color w:val="auto"/>
                <w:sz w:val="24"/>
                <w:highlight w:val="none"/>
                <w:lang w:eastAsia="zh-CN"/>
              </w:rPr>
              <w:t>响应</w:t>
            </w:r>
            <w:r>
              <w:rPr>
                <w:rFonts w:hint="eastAsia" w:ascii="宋体" w:hAnsi="宋体" w:cs="宋体"/>
                <w:i w:val="0"/>
                <w:iCs w:val="0"/>
                <w:color w:val="auto"/>
                <w:sz w:val="24"/>
                <w:highlight w:val="none"/>
              </w:rPr>
              <w:t>文件具体</w:t>
            </w:r>
            <w:r>
              <w:rPr>
                <w:rFonts w:hint="eastAsia" w:cs="宋体"/>
                <w:i w:val="0"/>
                <w:iCs w:val="0"/>
                <w:color w:val="auto"/>
                <w:sz w:val="24"/>
                <w:highlight w:val="none"/>
                <w:lang w:val="en-US" w:eastAsia="zh-CN"/>
              </w:rPr>
              <w:t>的</w:t>
            </w:r>
            <w:r>
              <w:rPr>
                <w:rFonts w:hint="eastAsia" w:ascii="宋体" w:hAnsi="宋体" w:cs="宋体"/>
                <w:i w:val="0"/>
                <w:iCs w:val="0"/>
                <w:color w:val="auto"/>
                <w:sz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i w:val="0"/>
                <w:iCs w:val="0"/>
                <w:color w:val="auto"/>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谈判文件中的规定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cs="宋体"/>
                <w:i w:val="0"/>
                <w:iCs w:val="0"/>
                <w:color w:val="auto"/>
                <w:sz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62EC5B93">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仿宋_GB2312" w:hAnsi="宋体" w:eastAsia="宋体"/>
                <w:i w:val="0"/>
                <w:iCs w:val="0"/>
                <w:color w:val="auto"/>
                <w:kern w:val="0"/>
                <w:sz w:val="31"/>
                <w:szCs w:val="20"/>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cs="宋体"/>
                <w:i w:val="0"/>
                <w:iCs w:val="0"/>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5</w:t>
            </w:r>
          </w:p>
        </w:tc>
        <w:tc>
          <w:tcPr>
            <w:tcW w:w="1309" w:type="pct"/>
            <w:noWrap w:val="0"/>
            <w:vAlign w:val="center"/>
          </w:tcPr>
          <w:p w14:paraId="6450B6FD">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eastAsia="宋体" w:cs="宋体"/>
                <w:i w:val="0"/>
                <w:iCs w:val="0"/>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val="en-US" w:eastAsia="zh-CN"/>
              </w:rPr>
            </w:pPr>
          </w:p>
        </w:tc>
        <w:tc>
          <w:tcPr>
            <w:tcW w:w="1309" w:type="pct"/>
            <w:shd w:val="clear" w:color="auto" w:fill="auto"/>
            <w:noWrap w:val="0"/>
            <w:vAlign w:val="center"/>
          </w:tcPr>
          <w:p w14:paraId="4892F810">
            <w:pPr>
              <w:pStyle w:val="44"/>
              <w:rPr>
                <w:rFonts w:hint="eastAsia" w:ascii="宋体" w:hAnsi="宋体" w:eastAsia="宋体" w:cstheme="minorBidi"/>
                <w:i w:val="0"/>
                <w:iCs w:val="0"/>
                <w:color w:val="auto"/>
                <w:kern w:val="2"/>
                <w:sz w:val="24"/>
                <w:szCs w:val="22"/>
                <w:highlight w:val="none"/>
                <w:lang w:val="zh-CN" w:eastAsia="zh-CN" w:bidi="ar-SA"/>
              </w:rPr>
            </w:pPr>
            <w:r>
              <w:rPr>
                <w:rFonts w:hint="default" w:ascii="Arial" w:hAnsi="Arial" w:cs="Arial"/>
                <w:i w:val="0"/>
                <w:iCs w:val="0"/>
                <w:color w:val="auto"/>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bl>
    <w:p w14:paraId="26B97350">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ECC9349">
      <w:pPr>
        <w:rPr>
          <w:rFonts w:hint="eastAsia" w:cstheme="majorBidi"/>
          <w:b/>
          <w:bCs/>
          <w:i w:val="0"/>
          <w:iCs w:val="0"/>
          <w:color w:val="auto"/>
          <w:kern w:val="2"/>
          <w:sz w:val="32"/>
          <w:szCs w:val="32"/>
          <w:highlight w:val="none"/>
          <w:lang w:val="en-US" w:eastAsia="zh-CN" w:bidi="ar-SA"/>
        </w:rPr>
      </w:pPr>
    </w:p>
    <w:p w14:paraId="479C11F3">
      <w:pPr>
        <w:rPr>
          <w:rFonts w:hint="eastAsia" w:cstheme="majorBidi"/>
          <w:b/>
          <w:bCs/>
          <w:i w:val="0"/>
          <w:iCs w:val="0"/>
          <w:color w:val="auto"/>
          <w:kern w:val="2"/>
          <w:sz w:val="32"/>
          <w:szCs w:val="32"/>
          <w:highlight w:val="none"/>
          <w:lang w:val="en-US" w:eastAsia="zh-CN" w:bidi="ar-SA"/>
        </w:rPr>
      </w:pP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26" w:name="_Toc7834"/>
      <w:r>
        <w:rPr>
          <w:rFonts w:hint="eastAsia" w:cstheme="majorBidi"/>
          <w:b/>
          <w:bCs/>
          <w:i w:val="0"/>
          <w:iCs w:val="0"/>
          <w:color w:val="auto"/>
          <w:kern w:val="2"/>
          <w:sz w:val="32"/>
          <w:szCs w:val="32"/>
          <w:highlight w:val="none"/>
          <w:lang w:val="en-US" w:eastAsia="zh-CN" w:bidi="ar-SA"/>
        </w:rPr>
        <w:t>六</w:t>
      </w:r>
      <w:r>
        <w:rPr>
          <w:rFonts w:hint="eastAsia" w:eastAsia="宋体" w:asciiTheme="majorHAnsi" w:hAnsiTheme="majorHAnsi" w:cstheme="majorBidi"/>
          <w:b/>
          <w:bCs/>
          <w:i w:val="0"/>
          <w:iCs w:val="0"/>
          <w:color w:val="auto"/>
          <w:kern w:val="2"/>
          <w:sz w:val="32"/>
          <w:szCs w:val="32"/>
          <w:highlight w:val="none"/>
          <w:lang w:val="en-US" w:eastAsia="zh-CN" w:bidi="ar-SA"/>
        </w:rPr>
        <w:t>、商务响应偏离表</w:t>
      </w:r>
      <w:bookmarkEnd w:id="726"/>
    </w:p>
    <w:p w14:paraId="6755E4D1">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0424C095">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cs="仿宋_GB2312"/>
          <w:i w:val="0"/>
          <w:iCs w:val="0"/>
          <w:color w:val="auto"/>
          <w:szCs w:val="24"/>
          <w:highlight w:val="none"/>
        </w:rPr>
        <w:t xml:space="preserve">：        </w:t>
      </w:r>
    </w:p>
    <w:tbl>
      <w:tblPr>
        <w:tblStyle w:val="27"/>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4"/>
              <w:jc w:val="center"/>
              <w:rPr>
                <w:i w:val="0"/>
                <w:iCs w:val="0"/>
                <w:color w:val="auto"/>
                <w:highlight w:val="none"/>
              </w:rPr>
            </w:pPr>
            <w:r>
              <w:rPr>
                <w:rFonts w:hint="eastAsia"/>
                <w:i w:val="0"/>
                <w:iCs w:val="0"/>
                <w:color w:val="auto"/>
                <w:highlight w:val="none"/>
              </w:rPr>
              <w:t>序号</w:t>
            </w:r>
          </w:p>
        </w:tc>
        <w:tc>
          <w:tcPr>
            <w:tcW w:w="1395" w:type="pct"/>
            <w:vAlign w:val="center"/>
          </w:tcPr>
          <w:p w14:paraId="7CB83CD6">
            <w:pPr>
              <w:pStyle w:val="44"/>
              <w:jc w:val="center"/>
              <w:rPr>
                <w:i w:val="0"/>
                <w:iCs w:val="0"/>
                <w:color w:val="auto"/>
                <w:highlight w:val="none"/>
              </w:rPr>
            </w:pPr>
            <w:r>
              <w:rPr>
                <w:rFonts w:hint="eastAsia"/>
                <w:i w:val="0"/>
                <w:iCs w:val="0"/>
                <w:color w:val="auto"/>
                <w:highlight w:val="none"/>
                <w:lang w:val="en-US" w:eastAsia="zh-CN"/>
              </w:rPr>
              <w:t>竞争性谈判</w:t>
            </w:r>
            <w:r>
              <w:rPr>
                <w:rFonts w:hint="eastAsia"/>
                <w:i w:val="0"/>
                <w:iCs w:val="0"/>
                <w:color w:val="auto"/>
                <w:highlight w:val="none"/>
              </w:rPr>
              <w:t>文件的商务条款</w:t>
            </w:r>
          </w:p>
        </w:tc>
        <w:tc>
          <w:tcPr>
            <w:tcW w:w="1002" w:type="pct"/>
            <w:vAlign w:val="center"/>
          </w:tcPr>
          <w:p w14:paraId="55A47B57">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文件的响应内容</w:t>
            </w:r>
          </w:p>
        </w:tc>
        <w:tc>
          <w:tcPr>
            <w:tcW w:w="1090" w:type="pct"/>
            <w:vAlign w:val="center"/>
          </w:tcPr>
          <w:p w14:paraId="2572E859">
            <w:pPr>
              <w:pStyle w:val="44"/>
              <w:jc w:val="center"/>
              <w:rPr>
                <w:i w:val="0"/>
                <w:iCs w:val="0"/>
                <w:color w:val="auto"/>
                <w:highlight w:val="none"/>
              </w:rPr>
            </w:pPr>
            <w:r>
              <w:rPr>
                <w:rFonts w:hint="eastAsia"/>
                <w:i w:val="0"/>
                <w:iCs w:val="0"/>
                <w:color w:val="auto"/>
                <w:highlight w:val="none"/>
              </w:rPr>
              <w:t>响应情况</w:t>
            </w:r>
          </w:p>
        </w:tc>
        <w:tc>
          <w:tcPr>
            <w:tcW w:w="1090" w:type="pct"/>
            <w:vAlign w:val="center"/>
          </w:tcPr>
          <w:p w14:paraId="7884F206">
            <w:pPr>
              <w:pStyle w:val="44"/>
              <w:jc w:val="center"/>
              <w:rPr>
                <w:i w:val="0"/>
                <w:iCs w:val="0"/>
                <w:color w:val="auto"/>
                <w:highlight w:val="none"/>
              </w:rPr>
            </w:pPr>
            <w:r>
              <w:rPr>
                <w:rFonts w:hint="eastAsia"/>
                <w:i w:val="0"/>
                <w:iCs w:val="0"/>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4"/>
              <w:jc w:val="center"/>
              <w:rPr>
                <w:i w:val="0"/>
                <w:iCs w:val="0"/>
                <w:color w:val="auto"/>
                <w:highlight w:val="none"/>
              </w:rPr>
            </w:pPr>
            <w:r>
              <w:rPr>
                <w:rFonts w:hint="eastAsia"/>
                <w:i w:val="0"/>
                <w:iCs w:val="0"/>
                <w:color w:val="auto"/>
                <w:highlight w:val="none"/>
              </w:rPr>
              <w:t>1</w:t>
            </w:r>
          </w:p>
        </w:tc>
        <w:tc>
          <w:tcPr>
            <w:tcW w:w="1395" w:type="pct"/>
            <w:vAlign w:val="center"/>
          </w:tcPr>
          <w:p w14:paraId="34566C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1C6482B4">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1BBD0417">
            <w:pPr>
              <w:pStyle w:val="44"/>
              <w:jc w:val="center"/>
              <w:rPr>
                <w:i w:val="0"/>
                <w:iCs w:val="0"/>
                <w:color w:val="auto"/>
                <w:highlight w:val="none"/>
              </w:rPr>
            </w:pPr>
            <w:r>
              <w:rPr>
                <w:rFonts w:hint="eastAsia"/>
                <w:i w:val="0"/>
                <w:iCs w:val="0"/>
                <w:color w:val="auto"/>
                <w:highlight w:val="none"/>
              </w:rPr>
              <w:t>响应</w:t>
            </w:r>
            <w:r>
              <w:rPr>
                <w:i w:val="0"/>
                <w:iCs w:val="0"/>
                <w:color w:val="auto"/>
                <w:highlight w:val="none"/>
              </w:rPr>
              <w:t>/偏离</w:t>
            </w:r>
          </w:p>
        </w:tc>
        <w:tc>
          <w:tcPr>
            <w:tcW w:w="1090" w:type="pct"/>
            <w:vAlign w:val="center"/>
          </w:tcPr>
          <w:p w14:paraId="1A90E39C">
            <w:pPr>
              <w:pStyle w:val="44"/>
              <w:jc w:val="center"/>
              <w:rPr>
                <w:i w:val="0"/>
                <w:iCs w:val="0"/>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4"/>
              <w:jc w:val="center"/>
              <w:rPr>
                <w:i w:val="0"/>
                <w:iCs w:val="0"/>
                <w:color w:val="auto"/>
                <w:highlight w:val="none"/>
              </w:rPr>
            </w:pPr>
            <w:r>
              <w:rPr>
                <w:rFonts w:hint="eastAsia"/>
                <w:i w:val="0"/>
                <w:iCs w:val="0"/>
                <w:color w:val="auto"/>
                <w:highlight w:val="none"/>
              </w:rPr>
              <w:t>2</w:t>
            </w:r>
          </w:p>
        </w:tc>
        <w:tc>
          <w:tcPr>
            <w:tcW w:w="1395" w:type="pct"/>
            <w:vAlign w:val="center"/>
          </w:tcPr>
          <w:p w14:paraId="2A717A5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20EC757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923E58D">
            <w:pPr>
              <w:pStyle w:val="44"/>
              <w:jc w:val="center"/>
              <w:rPr>
                <w:i w:val="0"/>
                <w:iCs w:val="0"/>
                <w:color w:val="auto"/>
                <w:highlight w:val="none"/>
              </w:rPr>
            </w:pPr>
          </w:p>
        </w:tc>
        <w:tc>
          <w:tcPr>
            <w:tcW w:w="1090" w:type="pct"/>
            <w:vAlign w:val="center"/>
          </w:tcPr>
          <w:p w14:paraId="59C2C317">
            <w:pPr>
              <w:pStyle w:val="44"/>
              <w:jc w:val="center"/>
              <w:rPr>
                <w:i w:val="0"/>
                <w:iCs w:val="0"/>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4"/>
              <w:jc w:val="center"/>
              <w:rPr>
                <w:i w:val="0"/>
                <w:iCs w:val="0"/>
                <w:color w:val="auto"/>
                <w:highlight w:val="none"/>
              </w:rPr>
            </w:pPr>
            <w:r>
              <w:rPr>
                <w:rFonts w:hint="eastAsia"/>
                <w:i w:val="0"/>
                <w:iCs w:val="0"/>
                <w:color w:val="auto"/>
                <w:highlight w:val="none"/>
              </w:rPr>
              <w:t>3</w:t>
            </w:r>
          </w:p>
        </w:tc>
        <w:tc>
          <w:tcPr>
            <w:tcW w:w="1395" w:type="pct"/>
            <w:vAlign w:val="center"/>
          </w:tcPr>
          <w:p w14:paraId="595245DB">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0A16B4B6">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8535F72">
            <w:pPr>
              <w:pStyle w:val="44"/>
              <w:jc w:val="center"/>
              <w:rPr>
                <w:i w:val="0"/>
                <w:iCs w:val="0"/>
                <w:color w:val="auto"/>
                <w:highlight w:val="none"/>
              </w:rPr>
            </w:pPr>
          </w:p>
        </w:tc>
        <w:tc>
          <w:tcPr>
            <w:tcW w:w="1090" w:type="pct"/>
            <w:vAlign w:val="center"/>
          </w:tcPr>
          <w:p w14:paraId="50AB520B">
            <w:pPr>
              <w:pStyle w:val="44"/>
              <w:jc w:val="center"/>
              <w:rPr>
                <w:i w:val="0"/>
                <w:iCs w:val="0"/>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4"/>
              <w:jc w:val="center"/>
              <w:rPr>
                <w:i w:val="0"/>
                <w:iCs w:val="0"/>
                <w:color w:val="auto"/>
                <w:highlight w:val="none"/>
              </w:rPr>
            </w:pPr>
          </w:p>
        </w:tc>
        <w:tc>
          <w:tcPr>
            <w:tcW w:w="1395" w:type="pct"/>
            <w:vAlign w:val="center"/>
          </w:tcPr>
          <w:p w14:paraId="14968038">
            <w:pPr>
              <w:pStyle w:val="44"/>
              <w:jc w:val="center"/>
              <w:rPr>
                <w:i w:val="0"/>
                <w:iCs w:val="0"/>
                <w:color w:val="auto"/>
                <w:highlight w:val="none"/>
              </w:rPr>
            </w:pPr>
          </w:p>
        </w:tc>
        <w:tc>
          <w:tcPr>
            <w:tcW w:w="1002" w:type="pct"/>
            <w:vAlign w:val="center"/>
          </w:tcPr>
          <w:p w14:paraId="10A6B59E">
            <w:pPr>
              <w:pStyle w:val="44"/>
              <w:jc w:val="center"/>
              <w:rPr>
                <w:i w:val="0"/>
                <w:iCs w:val="0"/>
                <w:color w:val="auto"/>
                <w:highlight w:val="none"/>
              </w:rPr>
            </w:pPr>
          </w:p>
        </w:tc>
        <w:tc>
          <w:tcPr>
            <w:tcW w:w="1090" w:type="pct"/>
            <w:vAlign w:val="center"/>
          </w:tcPr>
          <w:p w14:paraId="61702DF6">
            <w:pPr>
              <w:pStyle w:val="44"/>
              <w:jc w:val="center"/>
              <w:rPr>
                <w:i w:val="0"/>
                <w:iCs w:val="0"/>
                <w:color w:val="auto"/>
                <w:highlight w:val="none"/>
              </w:rPr>
            </w:pPr>
          </w:p>
        </w:tc>
        <w:tc>
          <w:tcPr>
            <w:tcW w:w="1090" w:type="pct"/>
            <w:vAlign w:val="center"/>
          </w:tcPr>
          <w:p w14:paraId="0CC18FC2">
            <w:pPr>
              <w:pStyle w:val="44"/>
              <w:jc w:val="center"/>
              <w:rPr>
                <w:i w:val="0"/>
                <w:iCs w:val="0"/>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4"/>
              <w:jc w:val="center"/>
              <w:rPr>
                <w:i w:val="0"/>
                <w:iCs w:val="0"/>
                <w:color w:val="auto"/>
                <w:highlight w:val="none"/>
              </w:rPr>
            </w:pPr>
          </w:p>
        </w:tc>
        <w:tc>
          <w:tcPr>
            <w:tcW w:w="1395" w:type="pct"/>
            <w:vAlign w:val="center"/>
          </w:tcPr>
          <w:p w14:paraId="5DDD9937">
            <w:pPr>
              <w:pStyle w:val="44"/>
              <w:jc w:val="center"/>
              <w:rPr>
                <w:i w:val="0"/>
                <w:iCs w:val="0"/>
                <w:color w:val="auto"/>
                <w:highlight w:val="none"/>
              </w:rPr>
            </w:pPr>
          </w:p>
        </w:tc>
        <w:tc>
          <w:tcPr>
            <w:tcW w:w="1002" w:type="pct"/>
            <w:vAlign w:val="center"/>
          </w:tcPr>
          <w:p w14:paraId="0B29A018">
            <w:pPr>
              <w:pStyle w:val="44"/>
              <w:jc w:val="center"/>
              <w:rPr>
                <w:i w:val="0"/>
                <w:iCs w:val="0"/>
                <w:color w:val="auto"/>
                <w:highlight w:val="none"/>
              </w:rPr>
            </w:pPr>
          </w:p>
        </w:tc>
        <w:tc>
          <w:tcPr>
            <w:tcW w:w="1090" w:type="pct"/>
            <w:vAlign w:val="center"/>
          </w:tcPr>
          <w:p w14:paraId="1FA693DE">
            <w:pPr>
              <w:pStyle w:val="44"/>
              <w:jc w:val="center"/>
              <w:rPr>
                <w:i w:val="0"/>
                <w:iCs w:val="0"/>
                <w:color w:val="auto"/>
                <w:highlight w:val="none"/>
              </w:rPr>
            </w:pPr>
          </w:p>
        </w:tc>
        <w:tc>
          <w:tcPr>
            <w:tcW w:w="1090" w:type="pct"/>
            <w:vAlign w:val="center"/>
          </w:tcPr>
          <w:p w14:paraId="3D633AB6">
            <w:pPr>
              <w:pStyle w:val="44"/>
              <w:jc w:val="center"/>
              <w:rPr>
                <w:i w:val="0"/>
                <w:iCs w:val="0"/>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4"/>
              <w:jc w:val="center"/>
              <w:rPr>
                <w:i w:val="0"/>
                <w:iCs w:val="0"/>
                <w:color w:val="auto"/>
                <w:highlight w:val="none"/>
              </w:rPr>
            </w:pPr>
          </w:p>
        </w:tc>
        <w:tc>
          <w:tcPr>
            <w:tcW w:w="1395" w:type="pct"/>
            <w:vAlign w:val="center"/>
          </w:tcPr>
          <w:p w14:paraId="014A297F">
            <w:pPr>
              <w:pStyle w:val="44"/>
              <w:jc w:val="center"/>
              <w:rPr>
                <w:i w:val="0"/>
                <w:iCs w:val="0"/>
                <w:color w:val="auto"/>
                <w:highlight w:val="none"/>
              </w:rPr>
            </w:pPr>
          </w:p>
        </w:tc>
        <w:tc>
          <w:tcPr>
            <w:tcW w:w="1002" w:type="pct"/>
            <w:vAlign w:val="center"/>
          </w:tcPr>
          <w:p w14:paraId="51467013">
            <w:pPr>
              <w:pStyle w:val="44"/>
              <w:jc w:val="center"/>
              <w:rPr>
                <w:i w:val="0"/>
                <w:iCs w:val="0"/>
                <w:color w:val="auto"/>
                <w:highlight w:val="none"/>
              </w:rPr>
            </w:pPr>
          </w:p>
        </w:tc>
        <w:tc>
          <w:tcPr>
            <w:tcW w:w="1090" w:type="pct"/>
            <w:vAlign w:val="center"/>
          </w:tcPr>
          <w:p w14:paraId="011E40CA">
            <w:pPr>
              <w:pStyle w:val="44"/>
              <w:jc w:val="center"/>
              <w:rPr>
                <w:i w:val="0"/>
                <w:iCs w:val="0"/>
                <w:color w:val="auto"/>
                <w:highlight w:val="none"/>
              </w:rPr>
            </w:pPr>
          </w:p>
        </w:tc>
        <w:tc>
          <w:tcPr>
            <w:tcW w:w="1090" w:type="pct"/>
            <w:vAlign w:val="center"/>
          </w:tcPr>
          <w:p w14:paraId="7062C313">
            <w:pPr>
              <w:pStyle w:val="44"/>
              <w:jc w:val="center"/>
              <w:rPr>
                <w:i w:val="0"/>
                <w:iCs w:val="0"/>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4"/>
              <w:jc w:val="center"/>
              <w:rPr>
                <w:i w:val="0"/>
                <w:iCs w:val="0"/>
                <w:color w:val="auto"/>
                <w:highlight w:val="none"/>
              </w:rPr>
            </w:pPr>
          </w:p>
        </w:tc>
        <w:tc>
          <w:tcPr>
            <w:tcW w:w="1395" w:type="pct"/>
            <w:vAlign w:val="center"/>
          </w:tcPr>
          <w:p w14:paraId="010A1BB0">
            <w:pPr>
              <w:pStyle w:val="44"/>
              <w:jc w:val="center"/>
              <w:rPr>
                <w:i w:val="0"/>
                <w:iCs w:val="0"/>
                <w:color w:val="auto"/>
                <w:highlight w:val="none"/>
              </w:rPr>
            </w:pPr>
          </w:p>
        </w:tc>
        <w:tc>
          <w:tcPr>
            <w:tcW w:w="1002" w:type="pct"/>
            <w:vAlign w:val="center"/>
          </w:tcPr>
          <w:p w14:paraId="1EE22C75">
            <w:pPr>
              <w:pStyle w:val="44"/>
              <w:jc w:val="center"/>
              <w:rPr>
                <w:i w:val="0"/>
                <w:iCs w:val="0"/>
                <w:color w:val="auto"/>
                <w:highlight w:val="none"/>
              </w:rPr>
            </w:pPr>
          </w:p>
        </w:tc>
        <w:tc>
          <w:tcPr>
            <w:tcW w:w="1090" w:type="pct"/>
            <w:vAlign w:val="center"/>
          </w:tcPr>
          <w:p w14:paraId="3C86F2CC">
            <w:pPr>
              <w:pStyle w:val="44"/>
              <w:jc w:val="center"/>
              <w:rPr>
                <w:i w:val="0"/>
                <w:iCs w:val="0"/>
                <w:color w:val="auto"/>
                <w:highlight w:val="none"/>
              </w:rPr>
            </w:pPr>
          </w:p>
        </w:tc>
        <w:tc>
          <w:tcPr>
            <w:tcW w:w="1090" w:type="pct"/>
            <w:vAlign w:val="center"/>
          </w:tcPr>
          <w:p w14:paraId="515EA04E">
            <w:pPr>
              <w:pStyle w:val="44"/>
              <w:jc w:val="center"/>
              <w:rPr>
                <w:i w:val="0"/>
                <w:iCs w:val="0"/>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4"/>
              <w:jc w:val="center"/>
              <w:rPr>
                <w:i w:val="0"/>
                <w:iCs w:val="0"/>
                <w:color w:val="auto"/>
                <w:highlight w:val="none"/>
              </w:rPr>
            </w:pPr>
          </w:p>
        </w:tc>
        <w:tc>
          <w:tcPr>
            <w:tcW w:w="1395" w:type="pct"/>
            <w:vAlign w:val="center"/>
          </w:tcPr>
          <w:p w14:paraId="1C7A6406">
            <w:pPr>
              <w:pStyle w:val="44"/>
              <w:jc w:val="center"/>
              <w:rPr>
                <w:i w:val="0"/>
                <w:iCs w:val="0"/>
                <w:color w:val="auto"/>
                <w:highlight w:val="none"/>
              </w:rPr>
            </w:pPr>
          </w:p>
        </w:tc>
        <w:tc>
          <w:tcPr>
            <w:tcW w:w="1002" w:type="pct"/>
            <w:vAlign w:val="center"/>
          </w:tcPr>
          <w:p w14:paraId="7F774DAF">
            <w:pPr>
              <w:pStyle w:val="44"/>
              <w:jc w:val="center"/>
              <w:rPr>
                <w:i w:val="0"/>
                <w:iCs w:val="0"/>
                <w:color w:val="auto"/>
                <w:highlight w:val="none"/>
              </w:rPr>
            </w:pPr>
          </w:p>
        </w:tc>
        <w:tc>
          <w:tcPr>
            <w:tcW w:w="1090" w:type="pct"/>
            <w:vAlign w:val="center"/>
          </w:tcPr>
          <w:p w14:paraId="66A55C54">
            <w:pPr>
              <w:pStyle w:val="44"/>
              <w:jc w:val="center"/>
              <w:rPr>
                <w:i w:val="0"/>
                <w:iCs w:val="0"/>
                <w:color w:val="auto"/>
                <w:highlight w:val="none"/>
              </w:rPr>
            </w:pPr>
          </w:p>
        </w:tc>
        <w:tc>
          <w:tcPr>
            <w:tcW w:w="1090" w:type="pct"/>
            <w:vAlign w:val="center"/>
          </w:tcPr>
          <w:p w14:paraId="6FC3A7DB">
            <w:pPr>
              <w:pStyle w:val="44"/>
              <w:jc w:val="center"/>
              <w:rPr>
                <w:i w:val="0"/>
                <w:iCs w:val="0"/>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4"/>
              <w:jc w:val="center"/>
              <w:rPr>
                <w:i w:val="0"/>
                <w:iCs w:val="0"/>
                <w:color w:val="auto"/>
                <w:highlight w:val="none"/>
              </w:rPr>
            </w:pPr>
          </w:p>
        </w:tc>
        <w:tc>
          <w:tcPr>
            <w:tcW w:w="1395" w:type="pct"/>
            <w:vAlign w:val="center"/>
          </w:tcPr>
          <w:p w14:paraId="5A1690B5">
            <w:pPr>
              <w:pStyle w:val="44"/>
              <w:jc w:val="center"/>
              <w:rPr>
                <w:i w:val="0"/>
                <w:iCs w:val="0"/>
                <w:color w:val="auto"/>
                <w:highlight w:val="none"/>
              </w:rPr>
            </w:pPr>
          </w:p>
        </w:tc>
        <w:tc>
          <w:tcPr>
            <w:tcW w:w="1002" w:type="pct"/>
            <w:vAlign w:val="center"/>
          </w:tcPr>
          <w:p w14:paraId="735418C2">
            <w:pPr>
              <w:pStyle w:val="44"/>
              <w:jc w:val="center"/>
              <w:rPr>
                <w:i w:val="0"/>
                <w:iCs w:val="0"/>
                <w:color w:val="auto"/>
                <w:highlight w:val="none"/>
              </w:rPr>
            </w:pPr>
          </w:p>
        </w:tc>
        <w:tc>
          <w:tcPr>
            <w:tcW w:w="1090" w:type="pct"/>
            <w:vAlign w:val="center"/>
          </w:tcPr>
          <w:p w14:paraId="13F6671D">
            <w:pPr>
              <w:pStyle w:val="44"/>
              <w:jc w:val="center"/>
              <w:rPr>
                <w:i w:val="0"/>
                <w:iCs w:val="0"/>
                <w:color w:val="auto"/>
                <w:highlight w:val="none"/>
              </w:rPr>
            </w:pPr>
          </w:p>
        </w:tc>
        <w:tc>
          <w:tcPr>
            <w:tcW w:w="1090" w:type="pct"/>
            <w:vAlign w:val="center"/>
          </w:tcPr>
          <w:p w14:paraId="3DC0B3BB">
            <w:pPr>
              <w:pStyle w:val="44"/>
              <w:jc w:val="center"/>
              <w:rPr>
                <w:i w:val="0"/>
                <w:iCs w:val="0"/>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4"/>
              <w:jc w:val="center"/>
              <w:rPr>
                <w:i w:val="0"/>
                <w:iCs w:val="0"/>
                <w:color w:val="auto"/>
                <w:highlight w:val="none"/>
              </w:rPr>
            </w:pPr>
            <w:r>
              <w:rPr>
                <w:rFonts w:hint="eastAsia"/>
                <w:i w:val="0"/>
                <w:iCs w:val="0"/>
                <w:color w:val="auto"/>
                <w:highlight w:val="none"/>
              </w:rPr>
              <w:t>……</w:t>
            </w:r>
          </w:p>
        </w:tc>
        <w:tc>
          <w:tcPr>
            <w:tcW w:w="1395" w:type="pct"/>
            <w:vAlign w:val="center"/>
          </w:tcPr>
          <w:p w14:paraId="6324A49D">
            <w:pPr>
              <w:pStyle w:val="44"/>
              <w:jc w:val="center"/>
              <w:rPr>
                <w:i w:val="0"/>
                <w:iCs w:val="0"/>
                <w:color w:val="auto"/>
                <w:highlight w:val="none"/>
              </w:rPr>
            </w:pPr>
            <w:r>
              <w:rPr>
                <w:rFonts w:hint="eastAsia"/>
                <w:i w:val="0"/>
                <w:iCs w:val="0"/>
                <w:color w:val="auto"/>
                <w:highlight w:val="none"/>
              </w:rPr>
              <w:t>…………</w:t>
            </w:r>
          </w:p>
        </w:tc>
        <w:tc>
          <w:tcPr>
            <w:tcW w:w="1002" w:type="pct"/>
            <w:vAlign w:val="center"/>
          </w:tcPr>
          <w:p w14:paraId="0EE83785">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A24BB2D">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CC08218">
            <w:pPr>
              <w:pStyle w:val="44"/>
              <w:jc w:val="center"/>
              <w:rPr>
                <w:i w:val="0"/>
                <w:iCs w:val="0"/>
                <w:color w:val="auto"/>
                <w:highlight w:val="none"/>
              </w:rPr>
            </w:pPr>
          </w:p>
        </w:tc>
      </w:tr>
    </w:tbl>
    <w:p w14:paraId="18714C0C">
      <w:pPr>
        <w:ind w:firstLine="480" w:firstLineChars="200"/>
        <w:rPr>
          <w:rFonts w:hint="eastAsia" w:cs="仿宋_GB2312"/>
          <w:i w:val="0"/>
          <w:iCs w:val="0"/>
          <w:color w:val="auto"/>
          <w:szCs w:val="24"/>
          <w:highlight w:val="none"/>
        </w:rPr>
      </w:pPr>
    </w:p>
    <w:p w14:paraId="53D7A10C">
      <w:pPr>
        <w:ind w:right="1008" w:firstLine="4284" w:firstLineChars="1700"/>
        <w:rPr>
          <w:rFonts w:hint="eastAsia" w:cs="宋体"/>
          <w:i w:val="0"/>
          <w:iCs w:val="0"/>
          <w:color w:val="auto"/>
          <w:spacing w:val="6"/>
          <w:szCs w:val="24"/>
          <w:highlight w:val="none"/>
          <w:lang w:val="en-US" w:eastAsia="zh-CN"/>
        </w:rPr>
      </w:pPr>
    </w:p>
    <w:p w14:paraId="05D78CF2">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5E73299">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D6C8FA8">
      <w:pPr>
        <w:ind w:firstLine="420" w:firstLineChars="200"/>
        <w:rPr>
          <w:rFonts w:hint="eastAsia" w:cs="仿宋_GB2312"/>
          <w:color w:val="auto"/>
          <w:sz w:val="21"/>
          <w:szCs w:val="21"/>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竞争性谈判</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1.“竞争性谈判文件的商务条款”栏应详细列明竞争性谈判文件中的商务要求。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2.“响应文件的响应内容”栏填写供应商对竞争性谈判文件提出的商务条款作出的明确响应，并列明具体响应数值或内容，只注明符合、满足等无具体内容表述的，将视为未实质性满足竞争性谈判文件要求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i w:val="0"/>
          <w:iCs w:val="0"/>
          <w:color w:val="auto"/>
          <w:szCs w:val="24"/>
          <w:highlight w:val="none"/>
        </w:rPr>
      </w:pPr>
      <w:r>
        <w:rPr>
          <w:rFonts w:hint="eastAsia" w:cs="仿宋_GB2312"/>
          <w:color w:val="auto"/>
          <w:sz w:val="21"/>
          <w:szCs w:val="21"/>
          <w:highlight w:val="none"/>
          <w:lang w:val="en-US" w:eastAsia="zh-CN"/>
        </w:rPr>
        <w:t>5.对竞争性谈判文件中的所有商务要求，除本表所列明的所有偏离外，均视作供应商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i w:val="0"/>
          <w:iCs w:val="0"/>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27" w:name="_Toc6712"/>
      <w:r>
        <w:rPr>
          <w:rFonts w:hint="eastAsia" w:cstheme="majorBidi"/>
          <w:b/>
          <w:bCs/>
          <w:i w:val="0"/>
          <w:iCs w:val="0"/>
          <w:color w:val="auto"/>
          <w:kern w:val="2"/>
          <w:sz w:val="32"/>
          <w:szCs w:val="32"/>
          <w:highlight w:val="none"/>
          <w:lang w:val="en-US" w:eastAsia="zh-CN" w:bidi="ar-SA"/>
        </w:rPr>
        <w:t>七</w:t>
      </w:r>
      <w:r>
        <w:rPr>
          <w:rFonts w:hint="eastAsia" w:eastAsia="宋体" w:asciiTheme="majorHAnsi" w:hAnsiTheme="majorHAnsi" w:cstheme="majorBidi"/>
          <w:b/>
          <w:bCs/>
          <w:i w:val="0"/>
          <w:iCs w:val="0"/>
          <w:color w:val="auto"/>
          <w:kern w:val="2"/>
          <w:sz w:val="32"/>
          <w:szCs w:val="32"/>
          <w:highlight w:val="none"/>
          <w:lang w:val="en-US" w:eastAsia="zh-CN" w:bidi="ar-SA"/>
        </w:rPr>
        <w:t>、业绩证明文件</w:t>
      </w:r>
      <w:bookmarkEnd w:id="727"/>
    </w:p>
    <w:p w14:paraId="4541380C">
      <w:pPr>
        <w:rPr>
          <w:rFonts w:cs="仿宋_GB2312"/>
          <w:i w:val="0"/>
          <w:iCs w:val="0"/>
          <w:color w:val="auto"/>
          <w:szCs w:val="24"/>
          <w:highlight w:val="none"/>
        </w:rPr>
      </w:pPr>
      <w:r>
        <w:rPr>
          <w:rFonts w:cs="Arial"/>
          <w:bCs/>
          <w:i w:val="0"/>
          <w:iCs w:val="0"/>
          <w:color w:val="auto"/>
          <w:szCs w:val="21"/>
          <w:highlight w:val="none"/>
        </w:rPr>
        <w:fldChar w:fldCharType="begin"/>
      </w:r>
      <w:r>
        <w:rPr>
          <w:rFonts w:cs="Arial"/>
          <w:bCs/>
          <w:i w:val="0"/>
          <w:iCs w:val="0"/>
          <w:color w:val="auto"/>
          <w:szCs w:val="21"/>
          <w:highlight w:val="none"/>
        </w:rPr>
        <w:instrText xml:space="preserve"> LINK Word.Document.8 "D:\\音乐厅\\4通用设备\\招标文件\\音乐厅空调设备招标文件v1.0.doc" "OLE_LINK8" \r  \* MERGEFORMAT </w:instrText>
      </w:r>
      <w:r>
        <w:rPr>
          <w:rFonts w:cs="Arial"/>
          <w:bCs/>
          <w:i w:val="0"/>
          <w:iCs w:val="0"/>
          <w:color w:val="auto"/>
          <w:szCs w:val="21"/>
          <w:highlight w:val="none"/>
        </w:rPr>
        <w:fldChar w:fldCharType="separate"/>
      </w:r>
      <w:r>
        <w:rPr>
          <w:rFonts w:hint="eastAsia" w:cs="仿宋_GB2312"/>
          <w:i w:val="0"/>
          <w:iCs w:val="0"/>
          <w:color w:val="auto"/>
          <w:szCs w:val="24"/>
          <w:highlight w:val="none"/>
        </w:rPr>
        <w:t xml:space="preserve">项目名称：                                         </w:t>
      </w:r>
    </w:p>
    <w:p w14:paraId="159B24BA">
      <w:pPr>
        <w:rPr>
          <w:rFonts w:cs="Arial"/>
          <w:bCs/>
          <w:i w:val="0"/>
          <w:iCs w:val="0"/>
          <w:color w:val="auto"/>
          <w:szCs w:val="21"/>
          <w:highlight w:val="none"/>
        </w:rPr>
      </w:pPr>
      <w:r>
        <w:rPr>
          <w:rFonts w:hint="eastAsia" w:cs="仿宋_GB2312"/>
          <w:i w:val="0"/>
          <w:iCs w:val="0"/>
          <w:color w:val="auto"/>
          <w:szCs w:val="24"/>
          <w:highlight w:val="none"/>
        </w:rPr>
        <w:t>项目编号</w:t>
      </w:r>
      <w:r>
        <w:rPr>
          <w:rFonts w:hint="eastAsia" w:cs="仿宋_GB2312"/>
          <w:i w:val="0"/>
          <w:iCs w:val="0"/>
          <w:color w:val="auto"/>
          <w:szCs w:val="24"/>
          <w:highlight w:val="none"/>
          <w:lang w:val="en-US" w:eastAsia="zh-CN"/>
        </w:rPr>
        <w:t>/包号</w:t>
      </w:r>
      <w:r>
        <w:rPr>
          <w:rFonts w:hint="eastAsia" w:cs="仿宋_GB2312"/>
          <w:i w:val="0"/>
          <w:iCs w:val="0"/>
          <w:color w:val="auto"/>
          <w:szCs w:val="24"/>
          <w:highlight w:val="none"/>
        </w:rPr>
        <w:t xml:space="preserve">：      </w:t>
      </w:r>
      <w:r>
        <w:rPr>
          <w:rFonts w:cs="Arial"/>
          <w:bCs/>
          <w:i w:val="0"/>
          <w:iCs w:val="0"/>
          <w:color w:val="auto"/>
          <w:szCs w:val="21"/>
          <w:highlight w:val="none"/>
        </w:rPr>
        <w:fldChar w:fldCharType="end"/>
      </w:r>
    </w:p>
    <w:tbl>
      <w:tblPr>
        <w:tblStyle w:val="27"/>
        <w:tblW w:w="8837"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293"/>
        <w:gridCol w:w="1334"/>
        <w:gridCol w:w="1247"/>
        <w:gridCol w:w="1561"/>
        <w:gridCol w:w="1550"/>
        <w:gridCol w:w="1032"/>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20" w:type="dxa"/>
            <w:vAlign w:val="center"/>
          </w:tcPr>
          <w:p w14:paraId="4E9572F9">
            <w:pPr>
              <w:jc w:val="center"/>
              <w:rPr>
                <w:rFonts w:cs="仿宋_GB2312"/>
                <w:i w:val="0"/>
                <w:iCs w:val="0"/>
                <w:color w:val="auto"/>
                <w:sz w:val="24"/>
                <w:szCs w:val="24"/>
                <w:highlight w:val="none"/>
              </w:rPr>
            </w:pPr>
            <w:bookmarkStart w:id="728" w:name="_Hlk46779239"/>
            <w:r>
              <w:rPr>
                <w:rFonts w:hint="eastAsia" w:cs="仿宋_GB2312"/>
                <w:i w:val="0"/>
                <w:iCs w:val="0"/>
                <w:color w:val="auto"/>
                <w:sz w:val="24"/>
                <w:szCs w:val="24"/>
                <w:highlight w:val="none"/>
              </w:rPr>
              <w:t>序号</w:t>
            </w:r>
          </w:p>
        </w:tc>
        <w:tc>
          <w:tcPr>
            <w:tcW w:w="1293"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34"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247"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561"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550" w:type="dxa"/>
            <w:shd w:val="clear" w:color="auto" w:fill="auto"/>
            <w:vAlign w:val="center"/>
          </w:tcPr>
          <w:p w14:paraId="61EB4103">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032"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20" w:type="dxa"/>
            <w:vAlign w:val="center"/>
          </w:tcPr>
          <w:p w14:paraId="27508E81">
            <w:pPr>
              <w:jc w:val="center"/>
              <w:rPr>
                <w:rFonts w:cs="仿宋_GB2312"/>
                <w:i w:val="0"/>
                <w:iCs w:val="0"/>
                <w:color w:val="auto"/>
                <w:sz w:val="24"/>
                <w:szCs w:val="24"/>
                <w:highlight w:val="none"/>
              </w:rPr>
            </w:pPr>
            <w:r>
              <w:rPr>
                <w:rFonts w:hint="eastAsia" w:cs="仿宋_GB2312"/>
                <w:i w:val="0"/>
                <w:iCs w:val="0"/>
                <w:color w:val="auto"/>
                <w:sz w:val="24"/>
                <w:szCs w:val="24"/>
                <w:highlight w:val="none"/>
              </w:rPr>
              <w:t>1</w:t>
            </w:r>
          </w:p>
        </w:tc>
        <w:tc>
          <w:tcPr>
            <w:tcW w:w="1293" w:type="dxa"/>
            <w:vAlign w:val="center"/>
          </w:tcPr>
          <w:p w14:paraId="27562AF7">
            <w:pPr>
              <w:rPr>
                <w:rFonts w:cs="仿宋_GB2312"/>
                <w:i w:val="0"/>
                <w:iCs w:val="0"/>
                <w:color w:val="auto"/>
                <w:sz w:val="24"/>
                <w:szCs w:val="24"/>
                <w:highlight w:val="none"/>
              </w:rPr>
            </w:pPr>
          </w:p>
        </w:tc>
        <w:tc>
          <w:tcPr>
            <w:tcW w:w="1334" w:type="dxa"/>
            <w:vAlign w:val="center"/>
          </w:tcPr>
          <w:p w14:paraId="02799269">
            <w:pPr>
              <w:rPr>
                <w:rFonts w:cs="仿宋_GB2312"/>
                <w:i w:val="0"/>
                <w:iCs w:val="0"/>
                <w:color w:val="auto"/>
                <w:sz w:val="24"/>
                <w:szCs w:val="24"/>
                <w:highlight w:val="none"/>
              </w:rPr>
            </w:pPr>
          </w:p>
        </w:tc>
        <w:tc>
          <w:tcPr>
            <w:tcW w:w="1247" w:type="dxa"/>
            <w:vAlign w:val="center"/>
          </w:tcPr>
          <w:p w14:paraId="6449ADDF">
            <w:pPr>
              <w:rPr>
                <w:rFonts w:cs="仿宋_GB2312"/>
                <w:i w:val="0"/>
                <w:iCs w:val="0"/>
                <w:color w:val="auto"/>
                <w:sz w:val="24"/>
                <w:szCs w:val="24"/>
                <w:highlight w:val="none"/>
              </w:rPr>
            </w:pPr>
          </w:p>
        </w:tc>
        <w:tc>
          <w:tcPr>
            <w:tcW w:w="1561" w:type="dxa"/>
            <w:vAlign w:val="center"/>
          </w:tcPr>
          <w:p w14:paraId="183C0714">
            <w:pPr>
              <w:rPr>
                <w:rFonts w:cs="仿宋_GB2312"/>
                <w:i w:val="0"/>
                <w:iCs w:val="0"/>
                <w:color w:val="auto"/>
                <w:sz w:val="24"/>
                <w:szCs w:val="24"/>
                <w:highlight w:val="none"/>
              </w:rPr>
            </w:pPr>
          </w:p>
        </w:tc>
        <w:tc>
          <w:tcPr>
            <w:tcW w:w="1550" w:type="dxa"/>
            <w:vAlign w:val="center"/>
          </w:tcPr>
          <w:p w14:paraId="4F169081">
            <w:pPr>
              <w:rPr>
                <w:rFonts w:cs="仿宋_GB2312"/>
                <w:i w:val="0"/>
                <w:iCs w:val="0"/>
                <w:color w:val="auto"/>
                <w:sz w:val="24"/>
                <w:szCs w:val="24"/>
                <w:highlight w:val="none"/>
              </w:rPr>
            </w:pPr>
          </w:p>
        </w:tc>
        <w:tc>
          <w:tcPr>
            <w:tcW w:w="1032" w:type="dxa"/>
            <w:vAlign w:val="center"/>
          </w:tcPr>
          <w:p w14:paraId="2A8AB713">
            <w:pPr>
              <w:rPr>
                <w:rFonts w:cs="仿宋_GB2312"/>
                <w:i w:val="0"/>
                <w:iCs w:val="0"/>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20" w:type="dxa"/>
            <w:vAlign w:val="center"/>
          </w:tcPr>
          <w:p w14:paraId="4A21BB39">
            <w:pPr>
              <w:jc w:val="center"/>
              <w:rPr>
                <w:rFonts w:cs="仿宋_GB2312"/>
                <w:i w:val="0"/>
                <w:iCs w:val="0"/>
                <w:color w:val="auto"/>
                <w:sz w:val="24"/>
                <w:szCs w:val="24"/>
                <w:highlight w:val="none"/>
              </w:rPr>
            </w:pPr>
            <w:r>
              <w:rPr>
                <w:rFonts w:hint="eastAsia" w:cs="仿宋_GB2312"/>
                <w:i w:val="0"/>
                <w:iCs w:val="0"/>
                <w:color w:val="auto"/>
                <w:sz w:val="24"/>
                <w:szCs w:val="24"/>
                <w:highlight w:val="none"/>
              </w:rPr>
              <w:t>2</w:t>
            </w:r>
          </w:p>
        </w:tc>
        <w:tc>
          <w:tcPr>
            <w:tcW w:w="1293" w:type="dxa"/>
            <w:vAlign w:val="center"/>
          </w:tcPr>
          <w:p w14:paraId="7CA4B3F3">
            <w:pPr>
              <w:rPr>
                <w:rFonts w:cs="仿宋_GB2312"/>
                <w:i w:val="0"/>
                <w:iCs w:val="0"/>
                <w:color w:val="auto"/>
                <w:sz w:val="24"/>
                <w:szCs w:val="24"/>
                <w:highlight w:val="none"/>
              </w:rPr>
            </w:pPr>
          </w:p>
        </w:tc>
        <w:tc>
          <w:tcPr>
            <w:tcW w:w="1334" w:type="dxa"/>
            <w:vAlign w:val="center"/>
          </w:tcPr>
          <w:p w14:paraId="59CCECB1">
            <w:pPr>
              <w:rPr>
                <w:rFonts w:cs="仿宋_GB2312"/>
                <w:i w:val="0"/>
                <w:iCs w:val="0"/>
                <w:color w:val="auto"/>
                <w:sz w:val="24"/>
                <w:szCs w:val="24"/>
                <w:highlight w:val="none"/>
              </w:rPr>
            </w:pPr>
          </w:p>
        </w:tc>
        <w:tc>
          <w:tcPr>
            <w:tcW w:w="1247" w:type="dxa"/>
            <w:vAlign w:val="center"/>
          </w:tcPr>
          <w:p w14:paraId="4E8043C4">
            <w:pPr>
              <w:rPr>
                <w:rFonts w:cs="仿宋_GB2312"/>
                <w:i w:val="0"/>
                <w:iCs w:val="0"/>
                <w:color w:val="auto"/>
                <w:sz w:val="24"/>
                <w:szCs w:val="24"/>
                <w:highlight w:val="none"/>
              </w:rPr>
            </w:pPr>
          </w:p>
        </w:tc>
        <w:tc>
          <w:tcPr>
            <w:tcW w:w="1561" w:type="dxa"/>
            <w:vAlign w:val="center"/>
          </w:tcPr>
          <w:p w14:paraId="2E195778">
            <w:pPr>
              <w:rPr>
                <w:rFonts w:cs="仿宋_GB2312"/>
                <w:i w:val="0"/>
                <w:iCs w:val="0"/>
                <w:color w:val="auto"/>
                <w:sz w:val="24"/>
                <w:szCs w:val="24"/>
                <w:highlight w:val="none"/>
              </w:rPr>
            </w:pPr>
          </w:p>
        </w:tc>
        <w:tc>
          <w:tcPr>
            <w:tcW w:w="1550" w:type="dxa"/>
            <w:vAlign w:val="center"/>
          </w:tcPr>
          <w:p w14:paraId="49A8CC13">
            <w:pPr>
              <w:rPr>
                <w:rFonts w:cs="仿宋_GB2312"/>
                <w:i w:val="0"/>
                <w:iCs w:val="0"/>
                <w:color w:val="auto"/>
                <w:sz w:val="24"/>
                <w:szCs w:val="24"/>
                <w:highlight w:val="none"/>
              </w:rPr>
            </w:pPr>
          </w:p>
        </w:tc>
        <w:tc>
          <w:tcPr>
            <w:tcW w:w="1032" w:type="dxa"/>
            <w:vAlign w:val="center"/>
          </w:tcPr>
          <w:p w14:paraId="53112435">
            <w:pPr>
              <w:rPr>
                <w:rFonts w:cs="仿宋_GB2312"/>
                <w:i w:val="0"/>
                <w:iCs w:val="0"/>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20" w:type="dxa"/>
            <w:vAlign w:val="center"/>
          </w:tcPr>
          <w:p w14:paraId="4428D324">
            <w:pPr>
              <w:jc w:val="center"/>
              <w:rPr>
                <w:rFonts w:cs="仿宋_GB2312"/>
                <w:i w:val="0"/>
                <w:iCs w:val="0"/>
                <w:color w:val="auto"/>
                <w:sz w:val="24"/>
                <w:szCs w:val="24"/>
                <w:highlight w:val="none"/>
              </w:rPr>
            </w:pPr>
            <w:r>
              <w:rPr>
                <w:rFonts w:hint="eastAsia" w:cs="仿宋_GB2312"/>
                <w:i w:val="0"/>
                <w:iCs w:val="0"/>
                <w:color w:val="auto"/>
                <w:sz w:val="24"/>
                <w:szCs w:val="24"/>
                <w:highlight w:val="none"/>
              </w:rPr>
              <w:t>3</w:t>
            </w:r>
          </w:p>
        </w:tc>
        <w:tc>
          <w:tcPr>
            <w:tcW w:w="1293" w:type="dxa"/>
            <w:vAlign w:val="center"/>
          </w:tcPr>
          <w:p w14:paraId="46AEF6AC">
            <w:pPr>
              <w:rPr>
                <w:rFonts w:cs="仿宋_GB2312"/>
                <w:i w:val="0"/>
                <w:iCs w:val="0"/>
                <w:color w:val="auto"/>
                <w:sz w:val="24"/>
                <w:szCs w:val="24"/>
                <w:highlight w:val="none"/>
              </w:rPr>
            </w:pPr>
          </w:p>
        </w:tc>
        <w:tc>
          <w:tcPr>
            <w:tcW w:w="1334" w:type="dxa"/>
            <w:vAlign w:val="center"/>
          </w:tcPr>
          <w:p w14:paraId="601B0208">
            <w:pPr>
              <w:rPr>
                <w:rFonts w:cs="仿宋_GB2312"/>
                <w:i w:val="0"/>
                <w:iCs w:val="0"/>
                <w:color w:val="auto"/>
                <w:sz w:val="24"/>
                <w:szCs w:val="24"/>
                <w:highlight w:val="none"/>
              </w:rPr>
            </w:pPr>
          </w:p>
        </w:tc>
        <w:tc>
          <w:tcPr>
            <w:tcW w:w="1247" w:type="dxa"/>
            <w:vAlign w:val="center"/>
          </w:tcPr>
          <w:p w14:paraId="56885EE6">
            <w:pPr>
              <w:rPr>
                <w:rFonts w:cs="仿宋_GB2312"/>
                <w:i w:val="0"/>
                <w:iCs w:val="0"/>
                <w:color w:val="auto"/>
                <w:sz w:val="24"/>
                <w:szCs w:val="24"/>
                <w:highlight w:val="none"/>
              </w:rPr>
            </w:pPr>
          </w:p>
        </w:tc>
        <w:tc>
          <w:tcPr>
            <w:tcW w:w="1561" w:type="dxa"/>
            <w:vAlign w:val="center"/>
          </w:tcPr>
          <w:p w14:paraId="00552B19">
            <w:pPr>
              <w:rPr>
                <w:rFonts w:cs="仿宋_GB2312"/>
                <w:i w:val="0"/>
                <w:iCs w:val="0"/>
                <w:color w:val="auto"/>
                <w:sz w:val="24"/>
                <w:szCs w:val="24"/>
                <w:highlight w:val="none"/>
              </w:rPr>
            </w:pPr>
          </w:p>
        </w:tc>
        <w:tc>
          <w:tcPr>
            <w:tcW w:w="1550" w:type="dxa"/>
            <w:vAlign w:val="center"/>
          </w:tcPr>
          <w:p w14:paraId="77BC6128">
            <w:pPr>
              <w:rPr>
                <w:rFonts w:cs="仿宋_GB2312"/>
                <w:i w:val="0"/>
                <w:iCs w:val="0"/>
                <w:color w:val="auto"/>
                <w:sz w:val="24"/>
                <w:szCs w:val="24"/>
                <w:highlight w:val="none"/>
              </w:rPr>
            </w:pPr>
          </w:p>
        </w:tc>
        <w:tc>
          <w:tcPr>
            <w:tcW w:w="1032" w:type="dxa"/>
            <w:vAlign w:val="center"/>
          </w:tcPr>
          <w:p w14:paraId="67F6B017">
            <w:pPr>
              <w:rPr>
                <w:rFonts w:cs="仿宋_GB2312"/>
                <w:i w:val="0"/>
                <w:iCs w:val="0"/>
                <w:color w:val="auto"/>
                <w:sz w:val="24"/>
                <w:szCs w:val="24"/>
                <w:highlight w:val="none"/>
              </w:rPr>
            </w:pPr>
          </w:p>
        </w:tc>
      </w:tr>
      <w:tr w14:paraId="743A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20" w:type="dxa"/>
            <w:vAlign w:val="center"/>
          </w:tcPr>
          <w:p w14:paraId="442EEE80">
            <w:pPr>
              <w:jc w:val="center"/>
              <w:rPr>
                <w:rFonts w:hint="eastAsia" w:eastAsia="宋体" w:cs="仿宋_GB2312"/>
                <w:i w:val="0"/>
                <w:iCs w:val="0"/>
                <w:color w:val="auto"/>
                <w:sz w:val="24"/>
                <w:szCs w:val="24"/>
                <w:highlight w:val="none"/>
                <w:lang w:val="en-US" w:eastAsia="zh-CN"/>
              </w:rPr>
            </w:pPr>
            <w:r>
              <w:rPr>
                <w:rFonts w:hint="eastAsia" w:cs="仿宋_GB2312"/>
                <w:i w:val="0"/>
                <w:iCs w:val="0"/>
                <w:color w:val="auto"/>
                <w:sz w:val="24"/>
                <w:szCs w:val="24"/>
                <w:highlight w:val="none"/>
                <w:lang w:val="en-US" w:eastAsia="zh-CN"/>
              </w:rPr>
              <w:t>4</w:t>
            </w:r>
          </w:p>
        </w:tc>
        <w:tc>
          <w:tcPr>
            <w:tcW w:w="1293" w:type="dxa"/>
            <w:vAlign w:val="center"/>
          </w:tcPr>
          <w:p w14:paraId="781BCF4F">
            <w:pPr>
              <w:rPr>
                <w:rFonts w:cs="仿宋_GB2312"/>
                <w:i w:val="0"/>
                <w:iCs w:val="0"/>
                <w:color w:val="auto"/>
                <w:sz w:val="24"/>
                <w:szCs w:val="24"/>
                <w:highlight w:val="none"/>
              </w:rPr>
            </w:pPr>
          </w:p>
        </w:tc>
        <w:tc>
          <w:tcPr>
            <w:tcW w:w="1334" w:type="dxa"/>
            <w:vAlign w:val="center"/>
          </w:tcPr>
          <w:p w14:paraId="54A591C3">
            <w:pPr>
              <w:rPr>
                <w:rFonts w:cs="仿宋_GB2312"/>
                <w:i w:val="0"/>
                <w:iCs w:val="0"/>
                <w:color w:val="auto"/>
                <w:sz w:val="24"/>
                <w:szCs w:val="24"/>
                <w:highlight w:val="none"/>
              </w:rPr>
            </w:pPr>
          </w:p>
        </w:tc>
        <w:tc>
          <w:tcPr>
            <w:tcW w:w="1247" w:type="dxa"/>
            <w:vAlign w:val="center"/>
          </w:tcPr>
          <w:p w14:paraId="5C08D6B9">
            <w:pPr>
              <w:rPr>
                <w:rFonts w:cs="仿宋_GB2312"/>
                <w:i w:val="0"/>
                <w:iCs w:val="0"/>
                <w:color w:val="auto"/>
                <w:sz w:val="24"/>
                <w:szCs w:val="24"/>
                <w:highlight w:val="none"/>
              </w:rPr>
            </w:pPr>
          </w:p>
        </w:tc>
        <w:tc>
          <w:tcPr>
            <w:tcW w:w="1561" w:type="dxa"/>
            <w:vAlign w:val="center"/>
          </w:tcPr>
          <w:p w14:paraId="41985A12">
            <w:pPr>
              <w:rPr>
                <w:rFonts w:cs="仿宋_GB2312"/>
                <w:i w:val="0"/>
                <w:iCs w:val="0"/>
                <w:color w:val="auto"/>
                <w:sz w:val="24"/>
                <w:szCs w:val="24"/>
                <w:highlight w:val="none"/>
              </w:rPr>
            </w:pPr>
          </w:p>
        </w:tc>
        <w:tc>
          <w:tcPr>
            <w:tcW w:w="1550" w:type="dxa"/>
            <w:vAlign w:val="center"/>
          </w:tcPr>
          <w:p w14:paraId="26BF9721">
            <w:pPr>
              <w:rPr>
                <w:rFonts w:cs="仿宋_GB2312"/>
                <w:i w:val="0"/>
                <w:iCs w:val="0"/>
                <w:color w:val="auto"/>
                <w:sz w:val="24"/>
                <w:szCs w:val="24"/>
                <w:highlight w:val="none"/>
              </w:rPr>
            </w:pPr>
          </w:p>
        </w:tc>
        <w:tc>
          <w:tcPr>
            <w:tcW w:w="1032" w:type="dxa"/>
            <w:vAlign w:val="center"/>
          </w:tcPr>
          <w:p w14:paraId="2AD59EA6">
            <w:pPr>
              <w:rPr>
                <w:rFonts w:cs="仿宋_GB2312"/>
                <w:i w:val="0"/>
                <w:iCs w:val="0"/>
                <w:color w:val="auto"/>
                <w:sz w:val="24"/>
                <w:szCs w:val="24"/>
                <w:highlight w:val="none"/>
              </w:rPr>
            </w:pPr>
          </w:p>
        </w:tc>
      </w:tr>
      <w:tr w14:paraId="4FB1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20" w:type="dxa"/>
            <w:vAlign w:val="center"/>
          </w:tcPr>
          <w:p w14:paraId="4277328A">
            <w:pPr>
              <w:jc w:val="center"/>
              <w:rPr>
                <w:rFonts w:hint="default" w:cs="仿宋_GB2312"/>
                <w:i w:val="0"/>
                <w:iCs w:val="0"/>
                <w:color w:val="auto"/>
                <w:sz w:val="24"/>
                <w:szCs w:val="24"/>
                <w:highlight w:val="none"/>
                <w:lang w:val="en-US" w:eastAsia="zh-CN"/>
              </w:rPr>
            </w:pPr>
            <w:r>
              <w:rPr>
                <w:rFonts w:hint="eastAsia" w:cs="仿宋_GB2312"/>
                <w:i w:val="0"/>
                <w:iCs w:val="0"/>
                <w:color w:val="auto"/>
                <w:sz w:val="24"/>
                <w:szCs w:val="24"/>
                <w:highlight w:val="none"/>
                <w:lang w:val="en-US" w:eastAsia="zh-CN"/>
              </w:rPr>
              <w:t>5</w:t>
            </w:r>
          </w:p>
        </w:tc>
        <w:tc>
          <w:tcPr>
            <w:tcW w:w="1293" w:type="dxa"/>
            <w:vAlign w:val="center"/>
          </w:tcPr>
          <w:p w14:paraId="3D6C1A38">
            <w:pPr>
              <w:rPr>
                <w:rFonts w:cs="仿宋_GB2312"/>
                <w:i w:val="0"/>
                <w:iCs w:val="0"/>
                <w:color w:val="auto"/>
                <w:sz w:val="24"/>
                <w:szCs w:val="24"/>
                <w:highlight w:val="none"/>
              </w:rPr>
            </w:pPr>
          </w:p>
        </w:tc>
        <w:tc>
          <w:tcPr>
            <w:tcW w:w="1334" w:type="dxa"/>
            <w:vAlign w:val="center"/>
          </w:tcPr>
          <w:p w14:paraId="2823AE2F">
            <w:pPr>
              <w:rPr>
                <w:rFonts w:cs="仿宋_GB2312"/>
                <w:i w:val="0"/>
                <w:iCs w:val="0"/>
                <w:color w:val="auto"/>
                <w:sz w:val="24"/>
                <w:szCs w:val="24"/>
                <w:highlight w:val="none"/>
              </w:rPr>
            </w:pPr>
          </w:p>
        </w:tc>
        <w:tc>
          <w:tcPr>
            <w:tcW w:w="1247" w:type="dxa"/>
            <w:vAlign w:val="center"/>
          </w:tcPr>
          <w:p w14:paraId="23B72AC7">
            <w:pPr>
              <w:rPr>
                <w:rFonts w:cs="仿宋_GB2312"/>
                <w:i w:val="0"/>
                <w:iCs w:val="0"/>
                <w:color w:val="auto"/>
                <w:sz w:val="24"/>
                <w:szCs w:val="24"/>
                <w:highlight w:val="none"/>
              </w:rPr>
            </w:pPr>
          </w:p>
        </w:tc>
        <w:tc>
          <w:tcPr>
            <w:tcW w:w="1561" w:type="dxa"/>
            <w:vAlign w:val="center"/>
          </w:tcPr>
          <w:p w14:paraId="588F42A9">
            <w:pPr>
              <w:rPr>
                <w:rFonts w:cs="仿宋_GB2312"/>
                <w:i w:val="0"/>
                <w:iCs w:val="0"/>
                <w:color w:val="auto"/>
                <w:sz w:val="24"/>
                <w:szCs w:val="24"/>
                <w:highlight w:val="none"/>
              </w:rPr>
            </w:pPr>
          </w:p>
        </w:tc>
        <w:tc>
          <w:tcPr>
            <w:tcW w:w="1550" w:type="dxa"/>
            <w:vAlign w:val="center"/>
          </w:tcPr>
          <w:p w14:paraId="765F2720">
            <w:pPr>
              <w:rPr>
                <w:rFonts w:cs="仿宋_GB2312"/>
                <w:i w:val="0"/>
                <w:iCs w:val="0"/>
                <w:color w:val="auto"/>
                <w:sz w:val="24"/>
                <w:szCs w:val="24"/>
                <w:highlight w:val="none"/>
              </w:rPr>
            </w:pPr>
          </w:p>
        </w:tc>
        <w:tc>
          <w:tcPr>
            <w:tcW w:w="1032" w:type="dxa"/>
            <w:vAlign w:val="center"/>
          </w:tcPr>
          <w:p w14:paraId="652BFEA5">
            <w:pPr>
              <w:rPr>
                <w:rFonts w:cs="仿宋_GB2312"/>
                <w:i w:val="0"/>
                <w:iCs w:val="0"/>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820" w:type="dxa"/>
            <w:vAlign w:val="center"/>
          </w:tcPr>
          <w:p w14:paraId="433A34E7">
            <w:pPr>
              <w:jc w:val="center"/>
              <w:rPr>
                <w:rFonts w:cs="仿宋_GB2312"/>
                <w:i w:val="0"/>
                <w:iCs w:val="0"/>
                <w:color w:val="auto"/>
                <w:sz w:val="24"/>
                <w:szCs w:val="24"/>
                <w:highlight w:val="none"/>
              </w:rPr>
            </w:pPr>
            <w:r>
              <w:rPr>
                <w:rFonts w:hint="eastAsia" w:cs="仿宋_GB2312"/>
                <w:i w:val="0"/>
                <w:iCs w:val="0"/>
                <w:color w:val="auto"/>
                <w:sz w:val="24"/>
                <w:szCs w:val="24"/>
                <w:highlight w:val="none"/>
              </w:rPr>
              <w:t>…</w:t>
            </w:r>
          </w:p>
        </w:tc>
        <w:tc>
          <w:tcPr>
            <w:tcW w:w="1293" w:type="dxa"/>
            <w:vAlign w:val="center"/>
          </w:tcPr>
          <w:p w14:paraId="5D94CAA1">
            <w:pPr>
              <w:rPr>
                <w:rFonts w:cs="仿宋_GB2312"/>
                <w:i w:val="0"/>
                <w:iCs w:val="0"/>
                <w:color w:val="auto"/>
                <w:sz w:val="24"/>
                <w:szCs w:val="24"/>
                <w:highlight w:val="none"/>
              </w:rPr>
            </w:pPr>
          </w:p>
        </w:tc>
        <w:tc>
          <w:tcPr>
            <w:tcW w:w="1334" w:type="dxa"/>
            <w:vAlign w:val="center"/>
          </w:tcPr>
          <w:p w14:paraId="48AC7386">
            <w:pPr>
              <w:rPr>
                <w:rFonts w:cs="仿宋_GB2312"/>
                <w:i w:val="0"/>
                <w:iCs w:val="0"/>
                <w:color w:val="auto"/>
                <w:sz w:val="24"/>
                <w:szCs w:val="24"/>
                <w:highlight w:val="none"/>
              </w:rPr>
            </w:pPr>
          </w:p>
        </w:tc>
        <w:tc>
          <w:tcPr>
            <w:tcW w:w="1247" w:type="dxa"/>
            <w:vAlign w:val="center"/>
          </w:tcPr>
          <w:p w14:paraId="20172F35">
            <w:pPr>
              <w:rPr>
                <w:rFonts w:cs="仿宋_GB2312"/>
                <w:i w:val="0"/>
                <w:iCs w:val="0"/>
                <w:color w:val="auto"/>
                <w:sz w:val="24"/>
                <w:szCs w:val="24"/>
                <w:highlight w:val="none"/>
              </w:rPr>
            </w:pPr>
          </w:p>
        </w:tc>
        <w:tc>
          <w:tcPr>
            <w:tcW w:w="1561" w:type="dxa"/>
            <w:vAlign w:val="center"/>
          </w:tcPr>
          <w:p w14:paraId="75CF74D1">
            <w:pPr>
              <w:rPr>
                <w:rFonts w:cs="仿宋_GB2312"/>
                <w:i w:val="0"/>
                <w:iCs w:val="0"/>
                <w:color w:val="auto"/>
                <w:sz w:val="24"/>
                <w:szCs w:val="24"/>
                <w:highlight w:val="none"/>
              </w:rPr>
            </w:pPr>
          </w:p>
        </w:tc>
        <w:tc>
          <w:tcPr>
            <w:tcW w:w="1550" w:type="dxa"/>
            <w:vAlign w:val="center"/>
          </w:tcPr>
          <w:p w14:paraId="52CF4BF0">
            <w:pPr>
              <w:rPr>
                <w:rFonts w:cs="仿宋_GB2312"/>
                <w:i w:val="0"/>
                <w:iCs w:val="0"/>
                <w:color w:val="auto"/>
                <w:sz w:val="24"/>
                <w:szCs w:val="24"/>
                <w:highlight w:val="none"/>
              </w:rPr>
            </w:pPr>
          </w:p>
        </w:tc>
        <w:tc>
          <w:tcPr>
            <w:tcW w:w="1032" w:type="dxa"/>
            <w:vAlign w:val="center"/>
          </w:tcPr>
          <w:p w14:paraId="32DE863A">
            <w:pPr>
              <w:rPr>
                <w:rFonts w:cs="仿宋_GB2312"/>
                <w:i w:val="0"/>
                <w:iCs w:val="0"/>
                <w:color w:val="auto"/>
                <w:sz w:val="24"/>
                <w:szCs w:val="24"/>
                <w:highlight w:val="none"/>
              </w:rPr>
            </w:pPr>
          </w:p>
        </w:tc>
      </w:tr>
      <w:bookmarkEnd w:id="728"/>
    </w:tbl>
    <w:p w14:paraId="05B28E46">
      <w:pPr>
        <w:rPr>
          <w:rFonts w:hint="eastAsia" w:cs="仿宋_GB2312"/>
          <w:i w:val="0"/>
          <w:iCs w:val="0"/>
          <w:color w:val="auto"/>
          <w:sz w:val="24"/>
          <w:szCs w:val="24"/>
          <w:highlight w:val="none"/>
        </w:rPr>
      </w:pPr>
    </w:p>
    <w:p w14:paraId="58FF379C">
      <w:pPr>
        <w:rPr>
          <w:rFonts w:cs="仿宋_GB2312"/>
          <w:i w:val="0"/>
          <w:iCs w:val="0"/>
          <w:color w:val="auto"/>
          <w:sz w:val="24"/>
          <w:szCs w:val="24"/>
          <w:highlight w:val="none"/>
        </w:rPr>
      </w:pPr>
      <w:r>
        <w:rPr>
          <w:rFonts w:hint="eastAsia" w:cs="仿宋_GB2312"/>
          <w:i w:val="0"/>
          <w:iCs w:val="0"/>
          <w:color w:val="auto"/>
          <w:sz w:val="24"/>
          <w:szCs w:val="24"/>
          <w:highlight w:val="none"/>
        </w:rPr>
        <w:t>注：</w:t>
      </w:r>
      <w:r>
        <w:rPr>
          <w:rFonts w:hint="eastAsia" w:cs="仿宋_GB2312"/>
          <w:i w:val="0"/>
          <w:iCs w:val="0"/>
          <w:color w:val="auto"/>
          <w:sz w:val="24"/>
          <w:szCs w:val="24"/>
          <w:highlight w:val="none"/>
          <w:lang w:val="en-US" w:eastAsia="zh-CN"/>
        </w:rPr>
        <w:t>供应商</w:t>
      </w:r>
      <w:r>
        <w:rPr>
          <w:rFonts w:hint="eastAsia" w:cs="仿宋_GB2312"/>
          <w:i w:val="0"/>
          <w:iCs w:val="0"/>
          <w:color w:val="auto"/>
          <w:sz w:val="24"/>
          <w:szCs w:val="24"/>
          <w:highlight w:val="none"/>
        </w:rPr>
        <w:t>须按上表提供相应的</w:t>
      </w:r>
      <w:r>
        <w:rPr>
          <w:rFonts w:hint="eastAsia" w:cs="仿宋_GB2312"/>
          <w:i w:val="0"/>
          <w:iCs w:val="0"/>
          <w:color w:val="auto"/>
          <w:sz w:val="24"/>
          <w:szCs w:val="24"/>
          <w:highlight w:val="none"/>
          <w:lang w:val="en-US" w:eastAsia="zh-CN"/>
        </w:rPr>
        <w:t>中标（成交）通知书、采购合同等</w:t>
      </w:r>
      <w:r>
        <w:rPr>
          <w:rFonts w:hint="eastAsia" w:cs="仿宋_GB2312"/>
          <w:i w:val="0"/>
          <w:iCs w:val="0"/>
          <w:color w:val="auto"/>
          <w:sz w:val="24"/>
          <w:szCs w:val="24"/>
          <w:highlight w:val="none"/>
        </w:rPr>
        <w:t>业绩证明资料。</w:t>
      </w:r>
    </w:p>
    <w:p w14:paraId="5DB99613">
      <w:pPr>
        <w:widowControl/>
        <w:spacing w:before="100" w:beforeAutospacing="1" w:after="100" w:afterAutospacing="1"/>
        <w:rPr>
          <w:rFonts w:cs="Arial"/>
          <w:i w:val="0"/>
          <w:iCs w:val="0"/>
          <w:color w:val="auto"/>
          <w:szCs w:val="21"/>
          <w:highlight w:val="none"/>
        </w:rPr>
      </w:pPr>
    </w:p>
    <w:p w14:paraId="15F467E4">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12381E0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95105C8">
      <w:pPr>
        <w:ind w:firstLine="420"/>
        <w:rPr>
          <w:rFonts w:cs="仿宋_GB2312"/>
          <w:i w:val="0"/>
          <w:iCs w:val="0"/>
          <w:color w:val="auto"/>
          <w:szCs w:val="24"/>
          <w:highlight w:val="none"/>
        </w:rPr>
      </w:pPr>
      <w:r>
        <w:rPr>
          <w:rFonts w:cs="仿宋_GB2312"/>
          <w:i w:val="0"/>
          <w:iCs w:val="0"/>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29" w:name="_Toc30942"/>
      <w:r>
        <w:rPr>
          <w:rFonts w:hint="eastAsia" w:cstheme="majorBidi"/>
          <w:b/>
          <w:bCs/>
          <w:i w:val="0"/>
          <w:iCs w:val="0"/>
          <w:color w:val="auto"/>
          <w:kern w:val="2"/>
          <w:sz w:val="32"/>
          <w:szCs w:val="32"/>
          <w:highlight w:val="none"/>
          <w:lang w:val="en-US" w:eastAsia="zh-CN" w:bidi="ar-SA"/>
        </w:rPr>
        <w:t>八</w:t>
      </w:r>
      <w:r>
        <w:rPr>
          <w:rFonts w:hint="eastAsia" w:eastAsia="宋体" w:asciiTheme="majorHAnsi" w:hAnsiTheme="majorHAnsi" w:cstheme="majorBidi"/>
          <w:b/>
          <w:bCs/>
          <w:i w:val="0"/>
          <w:iCs w:val="0"/>
          <w:color w:val="auto"/>
          <w:kern w:val="2"/>
          <w:sz w:val="32"/>
          <w:szCs w:val="32"/>
          <w:highlight w:val="none"/>
          <w:lang w:val="en-US" w:eastAsia="zh-CN" w:bidi="ar-SA"/>
        </w:rPr>
        <w:t>、拟派项目团队</w:t>
      </w:r>
      <w:bookmarkEnd w:id="729"/>
    </w:p>
    <w:tbl>
      <w:tblPr>
        <w:tblStyle w:val="27"/>
        <w:tblW w:w="9162"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143"/>
        <w:gridCol w:w="1334"/>
        <w:gridCol w:w="1188"/>
        <w:gridCol w:w="816"/>
        <w:gridCol w:w="1815"/>
        <w:gridCol w:w="1277"/>
        <w:gridCol w:w="816"/>
      </w:tblGrid>
      <w:tr w14:paraId="22A3F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41373525">
            <w:pPr>
              <w:pStyle w:val="44"/>
              <w:jc w:val="center"/>
              <w:rPr>
                <w:i w:val="0"/>
                <w:iCs w:val="0"/>
                <w:color w:val="auto"/>
                <w:highlight w:val="none"/>
              </w:rPr>
            </w:pPr>
            <w:r>
              <w:rPr>
                <w:rFonts w:hint="eastAsia"/>
                <w:i w:val="0"/>
                <w:iCs w:val="0"/>
                <w:color w:val="auto"/>
                <w:highlight w:val="none"/>
              </w:rPr>
              <w:t>序号</w:t>
            </w:r>
          </w:p>
        </w:tc>
        <w:tc>
          <w:tcPr>
            <w:tcW w:w="1143" w:type="dxa"/>
            <w:vAlign w:val="center"/>
          </w:tcPr>
          <w:p w14:paraId="67AE9C3E">
            <w:pPr>
              <w:pStyle w:val="44"/>
              <w:jc w:val="center"/>
              <w:rPr>
                <w:i w:val="0"/>
                <w:iCs w:val="0"/>
                <w:color w:val="auto"/>
                <w:highlight w:val="none"/>
              </w:rPr>
            </w:pPr>
            <w:r>
              <w:rPr>
                <w:rFonts w:hint="eastAsia"/>
                <w:i w:val="0"/>
                <w:iCs w:val="0"/>
                <w:color w:val="auto"/>
                <w:highlight w:val="none"/>
                <w:lang w:val="en-US" w:eastAsia="zh-CN"/>
              </w:rPr>
              <w:t>团队成员</w:t>
            </w:r>
          </w:p>
          <w:p w14:paraId="369C3C13">
            <w:pPr>
              <w:pStyle w:val="44"/>
              <w:jc w:val="center"/>
              <w:rPr>
                <w:i w:val="0"/>
                <w:iCs w:val="0"/>
                <w:color w:val="auto"/>
                <w:highlight w:val="none"/>
              </w:rPr>
            </w:pPr>
            <w:r>
              <w:rPr>
                <w:rFonts w:hint="eastAsia"/>
                <w:i w:val="0"/>
                <w:iCs w:val="0"/>
                <w:color w:val="auto"/>
                <w:highlight w:val="none"/>
              </w:rPr>
              <w:t>姓名</w:t>
            </w:r>
          </w:p>
        </w:tc>
        <w:tc>
          <w:tcPr>
            <w:tcW w:w="1334" w:type="dxa"/>
            <w:tcBorders>
              <w:right w:val="single" w:color="auto" w:sz="4" w:space="0"/>
            </w:tcBorders>
            <w:vAlign w:val="center"/>
          </w:tcPr>
          <w:p w14:paraId="4EDFEBEF">
            <w:pPr>
              <w:pStyle w:val="44"/>
              <w:jc w:val="center"/>
              <w:rPr>
                <w:i w:val="0"/>
                <w:iCs w:val="0"/>
                <w:color w:val="auto"/>
                <w:highlight w:val="none"/>
              </w:rPr>
            </w:pPr>
            <w:r>
              <w:rPr>
                <w:rFonts w:hint="eastAsia"/>
                <w:i w:val="0"/>
                <w:iCs w:val="0"/>
                <w:color w:val="auto"/>
                <w:highlight w:val="none"/>
              </w:rPr>
              <w:t>工作单位</w:t>
            </w:r>
          </w:p>
        </w:tc>
        <w:tc>
          <w:tcPr>
            <w:tcW w:w="1188" w:type="dxa"/>
            <w:tcBorders>
              <w:left w:val="single" w:color="auto" w:sz="4" w:space="0"/>
            </w:tcBorders>
            <w:vAlign w:val="center"/>
          </w:tcPr>
          <w:p w14:paraId="1B50026D">
            <w:pPr>
              <w:pStyle w:val="44"/>
              <w:jc w:val="center"/>
              <w:rPr>
                <w:i w:val="0"/>
                <w:iCs w:val="0"/>
                <w:color w:val="auto"/>
                <w:highlight w:val="none"/>
              </w:rPr>
            </w:pPr>
            <w:r>
              <w:rPr>
                <w:rFonts w:hint="eastAsia"/>
                <w:i w:val="0"/>
                <w:iCs w:val="0"/>
                <w:color w:val="auto"/>
                <w:highlight w:val="none"/>
              </w:rPr>
              <w:t>身份证号</w:t>
            </w:r>
          </w:p>
        </w:tc>
        <w:tc>
          <w:tcPr>
            <w:tcW w:w="816" w:type="dxa"/>
            <w:tcBorders>
              <w:left w:val="single" w:color="auto" w:sz="4" w:space="0"/>
            </w:tcBorders>
            <w:vAlign w:val="center"/>
          </w:tcPr>
          <w:p w14:paraId="3601BB70">
            <w:pPr>
              <w:pStyle w:val="44"/>
              <w:jc w:val="center"/>
              <w:rPr>
                <w:i w:val="0"/>
                <w:iCs w:val="0"/>
                <w:color w:val="auto"/>
                <w:highlight w:val="none"/>
              </w:rPr>
            </w:pPr>
            <w:r>
              <w:rPr>
                <w:rFonts w:hint="eastAsia"/>
                <w:i w:val="0"/>
                <w:iCs w:val="0"/>
                <w:color w:val="auto"/>
                <w:highlight w:val="none"/>
              </w:rPr>
              <w:t>职称</w:t>
            </w:r>
          </w:p>
        </w:tc>
        <w:tc>
          <w:tcPr>
            <w:tcW w:w="1815" w:type="dxa"/>
            <w:vAlign w:val="center"/>
          </w:tcPr>
          <w:p w14:paraId="78C6ADBE">
            <w:pPr>
              <w:pStyle w:val="44"/>
              <w:jc w:val="center"/>
              <w:rPr>
                <w:rFonts w:hint="default" w:eastAsia="宋体"/>
                <w:i w:val="0"/>
                <w:iCs w:val="0"/>
                <w:color w:val="auto"/>
                <w:highlight w:val="none"/>
                <w:lang w:val="en-US" w:eastAsia="zh-CN"/>
              </w:rPr>
            </w:pPr>
            <w:r>
              <w:rPr>
                <w:rFonts w:hint="eastAsia"/>
                <w:i w:val="0"/>
                <w:iCs w:val="0"/>
                <w:color w:val="auto"/>
                <w:highlight w:val="none"/>
                <w:lang w:val="en-US" w:eastAsia="zh-CN"/>
              </w:rPr>
              <w:t>注册证书（岗位证书）名称及编号</w:t>
            </w:r>
          </w:p>
        </w:tc>
        <w:tc>
          <w:tcPr>
            <w:tcW w:w="1277" w:type="dxa"/>
            <w:vAlign w:val="center"/>
          </w:tcPr>
          <w:p w14:paraId="1D4FFB7A">
            <w:pPr>
              <w:pStyle w:val="44"/>
              <w:jc w:val="center"/>
              <w:rPr>
                <w:i w:val="0"/>
                <w:iCs w:val="0"/>
                <w:color w:val="auto"/>
                <w:highlight w:val="none"/>
              </w:rPr>
            </w:pPr>
            <w:r>
              <w:rPr>
                <w:rFonts w:hint="eastAsia" w:eastAsia="宋体"/>
                <w:i w:val="0"/>
                <w:iCs w:val="0"/>
                <w:color w:val="auto"/>
                <w:highlight w:val="none"/>
                <w:lang w:val="en-US" w:eastAsia="zh-CN"/>
              </w:rPr>
              <w:t>在团队中职务（岗位）</w:t>
            </w:r>
          </w:p>
        </w:tc>
        <w:tc>
          <w:tcPr>
            <w:tcW w:w="816" w:type="dxa"/>
            <w:vAlign w:val="center"/>
          </w:tcPr>
          <w:p w14:paraId="569D136E">
            <w:pPr>
              <w:pStyle w:val="44"/>
              <w:jc w:val="center"/>
              <w:rPr>
                <w:i w:val="0"/>
                <w:iCs w:val="0"/>
                <w:color w:val="auto"/>
                <w:highlight w:val="none"/>
              </w:rPr>
            </w:pPr>
            <w:r>
              <w:rPr>
                <w:rFonts w:hint="eastAsia"/>
                <w:i w:val="0"/>
                <w:iCs w:val="0"/>
                <w:color w:val="auto"/>
                <w:highlight w:val="none"/>
              </w:rPr>
              <w:t>自有</w:t>
            </w:r>
            <w:r>
              <w:rPr>
                <w:i w:val="0"/>
                <w:iCs w:val="0"/>
                <w:color w:val="auto"/>
                <w:highlight w:val="none"/>
              </w:rPr>
              <w:t>/外聘</w:t>
            </w:r>
          </w:p>
        </w:tc>
      </w:tr>
      <w:tr w14:paraId="2C939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EE08FDE">
            <w:pPr>
              <w:pStyle w:val="44"/>
              <w:jc w:val="center"/>
              <w:rPr>
                <w:i w:val="0"/>
                <w:iCs w:val="0"/>
                <w:color w:val="auto"/>
                <w:highlight w:val="none"/>
              </w:rPr>
            </w:pPr>
            <w:bookmarkStart w:id="730" w:name="_Toc99533292"/>
            <w:bookmarkStart w:id="731" w:name="_Toc100090784"/>
            <w:r>
              <w:rPr>
                <w:rFonts w:hint="eastAsia"/>
                <w:i w:val="0"/>
                <w:iCs w:val="0"/>
                <w:color w:val="auto"/>
                <w:highlight w:val="none"/>
              </w:rPr>
              <w:t>1</w:t>
            </w:r>
            <w:bookmarkEnd w:id="730"/>
            <w:bookmarkEnd w:id="731"/>
          </w:p>
        </w:tc>
        <w:tc>
          <w:tcPr>
            <w:tcW w:w="1143" w:type="dxa"/>
            <w:vAlign w:val="center"/>
          </w:tcPr>
          <w:p w14:paraId="1297CF0F">
            <w:pPr>
              <w:pStyle w:val="44"/>
              <w:jc w:val="center"/>
              <w:rPr>
                <w:i w:val="0"/>
                <w:iCs w:val="0"/>
                <w:color w:val="auto"/>
                <w:highlight w:val="none"/>
              </w:rPr>
            </w:pPr>
          </w:p>
        </w:tc>
        <w:tc>
          <w:tcPr>
            <w:tcW w:w="1334" w:type="dxa"/>
            <w:tcBorders>
              <w:right w:val="single" w:color="auto" w:sz="4" w:space="0"/>
            </w:tcBorders>
            <w:vAlign w:val="center"/>
          </w:tcPr>
          <w:p w14:paraId="5504C4E8">
            <w:pPr>
              <w:pStyle w:val="44"/>
              <w:jc w:val="center"/>
              <w:rPr>
                <w:i w:val="0"/>
                <w:iCs w:val="0"/>
                <w:color w:val="auto"/>
                <w:highlight w:val="none"/>
              </w:rPr>
            </w:pPr>
          </w:p>
        </w:tc>
        <w:tc>
          <w:tcPr>
            <w:tcW w:w="1188" w:type="dxa"/>
            <w:tcBorders>
              <w:left w:val="single" w:color="auto" w:sz="4" w:space="0"/>
            </w:tcBorders>
            <w:vAlign w:val="center"/>
          </w:tcPr>
          <w:p w14:paraId="08D7DF2B">
            <w:pPr>
              <w:pStyle w:val="44"/>
              <w:jc w:val="center"/>
              <w:rPr>
                <w:i w:val="0"/>
                <w:iCs w:val="0"/>
                <w:color w:val="auto"/>
                <w:highlight w:val="none"/>
              </w:rPr>
            </w:pPr>
          </w:p>
        </w:tc>
        <w:tc>
          <w:tcPr>
            <w:tcW w:w="816" w:type="dxa"/>
            <w:tcBorders>
              <w:left w:val="single" w:color="auto" w:sz="4" w:space="0"/>
            </w:tcBorders>
            <w:vAlign w:val="center"/>
          </w:tcPr>
          <w:p w14:paraId="403C3C91">
            <w:pPr>
              <w:pStyle w:val="44"/>
              <w:jc w:val="center"/>
              <w:rPr>
                <w:i w:val="0"/>
                <w:iCs w:val="0"/>
                <w:color w:val="auto"/>
                <w:highlight w:val="none"/>
              </w:rPr>
            </w:pPr>
          </w:p>
        </w:tc>
        <w:tc>
          <w:tcPr>
            <w:tcW w:w="1815" w:type="dxa"/>
            <w:vAlign w:val="center"/>
          </w:tcPr>
          <w:p w14:paraId="3BDB609C">
            <w:pPr>
              <w:pStyle w:val="44"/>
              <w:jc w:val="center"/>
              <w:rPr>
                <w:i w:val="0"/>
                <w:iCs w:val="0"/>
                <w:color w:val="auto"/>
                <w:highlight w:val="none"/>
              </w:rPr>
            </w:pPr>
          </w:p>
        </w:tc>
        <w:tc>
          <w:tcPr>
            <w:tcW w:w="1277" w:type="dxa"/>
            <w:vAlign w:val="center"/>
          </w:tcPr>
          <w:p w14:paraId="09728172">
            <w:pPr>
              <w:pStyle w:val="44"/>
              <w:jc w:val="center"/>
              <w:rPr>
                <w:i w:val="0"/>
                <w:iCs w:val="0"/>
                <w:color w:val="auto"/>
                <w:highlight w:val="none"/>
              </w:rPr>
            </w:pPr>
          </w:p>
        </w:tc>
        <w:tc>
          <w:tcPr>
            <w:tcW w:w="816" w:type="dxa"/>
            <w:vAlign w:val="center"/>
          </w:tcPr>
          <w:p w14:paraId="76A768A0">
            <w:pPr>
              <w:pStyle w:val="44"/>
              <w:jc w:val="center"/>
              <w:rPr>
                <w:i w:val="0"/>
                <w:iCs w:val="0"/>
                <w:color w:val="auto"/>
                <w:highlight w:val="none"/>
              </w:rPr>
            </w:pPr>
          </w:p>
        </w:tc>
      </w:tr>
      <w:tr w14:paraId="1B74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9E1F0BD">
            <w:pPr>
              <w:pStyle w:val="44"/>
              <w:jc w:val="center"/>
              <w:rPr>
                <w:i w:val="0"/>
                <w:iCs w:val="0"/>
                <w:color w:val="auto"/>
                <w:highlight w:val="none"/>
              </w:rPr>
            </w:pPr>
            <w:bookmarkStart w:id="732" w:name="_Toc99533293"/>
            <w:bookmarkStart w:id="733" w:name="_Toc100090785"/>
            <w:r>
              <w:rPr>
                <w:rFonts w:hint="eastAsia"/>
                <w:i w:val="0"/>
                <w:iCs w:val="0"/>
                <w:color w:val="auto"/>
                <w:highlight w:val="none"/>
              </w:rPr>
              <w:t>2</w:t>
            </w:r>
            <w:bookmarkEnd w:id="732"/>
            <w:bookmarkEnd w:id="733"/>
          </w:p>
        </w:tc>
        <w:tc>
          <w:tcPr>
            <w:tcW w:w="1143" w:type="dxa"/>
            <w:vAlign w:val="center"/>
          </w:tcPr>
          <w:p w14:paraId="6EAD4E38">
            <w:pPr>
              <w:pStyle w:val="44"/>
              <w:jc w:val="center"/>
              <w:rPr>
                <w:i w:val="0"/>
                <w:iCs w:val="0"/>
                <w:color w:val="auto"/>
                <w:highlight w:val="none"/>
              </w:rPr>
            </w:pPr>
          </w:p>
        </w:tc>
        <w:tc>
          <w:tcPr>
            <w:tcW w:w="1334" w:type="dxa"/>
            <w:tcBorders>
              <w:right w:val="single" w:color="auto" w:sz="4" w:space="0"/>
            </w:tcBorders>
            <w:vAlign w:val="center"/>
          </w:tcPr>
          <w:p w14:paraId="3CF94FE4">
            <w:pPr>
              <w:pStyle w:val="44"/>
              <w:jc w:val="center"/>
              <w:rPr>
                <w:i w:val="0"/>
                <w:iCs w:val="0"/>
                <w:color w:val="auto"/>
                <w:highlight w:val="none"/>
              </w:rPr>
            </w:pPr>
          </w:p>
        </w:tc>
        <w:tc>
          <w:tcPr>
            <w:tcW w:w="1188" w:type="dxa"/>
            <w:tcBorders>
              <w:left w:val="single" w:color="auto" w:sz="4" w:space="0"/>
            </w:tcBorders>
            <w:vAlign w:val="center"/>
          </w:tcPr>
          <w:p w14:paraId="194E0865">
            <w:pPr>
              <w:pStyle w:val="44"/>
              <w:jc w:val="center"/>
              <w:rPr>
                <w:i w:val="0"/>
                <w:iCs w:val="0"/>
                <w:color w:val="auto"/>
                <w:highlight w:val="none"/>
              </w:rPr>
            </w:pPr>
          </w:p>
        </w:tc>
        <w:tc>
          <w:tcPr>
            <w:tcW w:w="816" w:type="dxa"/>
            <w:tcBorders>
              <w:left w:val="single" w:color="auto" w:sz="4" w:space="0"/>
            </w:tcBorders>
            <w:vAlign w:val="center"/>
          </w:tcPr>
          <w:p w14:paraId="76D19FEB">
            <w:pPr>
              <w:pStyle w:val="44"/>
              <w:jc w:val="center"/>
              <w:rPr>
                <w:i w:val="0"/>
                <w:iCs w:val="0"/>
                <w:color w:val="auto"/>
                <w:highlight w:val="none"/>
              </w:rPr>
            </w:pPr>
          </w:p>
        </w:tc>
        <w:tc>
          <w:tcPr>
            <w:tcW w:w="1815" w:type="dxa"/>
            <w:vAlign w:val="center"/>
          </w:tcPr>
          <w:p w14:paraId="42875AB6">
            <w:pPr>
              <w:pStyle w:val="44"/>
              <w:jc w:val="center"/>
              <w:rPr>
                <w:i w:val="0"/>
                <w:iCs w:val="0"/>
                <w:color w:val="auto"/>
                <w:highlight w:val="none"/>
              </w:rPr>
            </w:pPr>
          </w:p>
        </w:tc>
        <w:tc>
          <w:tcPr>
            <w:tcW w:w="1277" w:type="dxa"/>
            <w:vAlign w:val="center"/>
          </w:tcPr>
          <w:p w14:paraId="5CD968CA">
            <w:pPr>
              <w:pStyle w:val="44"/>
              <w:jc w:val="center"/>
              <w:rPr>
                <w:i w:val="0"/>
                <w:iCs w:val="0"/>
                <w:color w:val="auto"/>
                <w:highlight w:val="none"/>
              </w:rPr>
            </w:pPr>
          </w:p>
        </w:tc>
        <w:tc>
          <w:tcPr>
            <w:tcW w:w="816" w:type="dxa"/>
            <w:vAlign w:val="center"/>
          </w:tcPr>
          <w:p w14:paraId="1528AD30">
            <w:pPr>
              <w:pStyle w:val="44"/>
              <w:jc w:val="center"/>
              <w:rPr>
                <w:i w:val="0"/>
                <w:iCs w:val="0"/>
                <w:color w:val="auto"/>
                <w:highlight w:val="none"/>
              </w:rPr>
            </w:pPr>
          </w:p>
        </w:tc>
      </w:tr>
      <w:tr w14:paraId="6E223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9869B42">
            <w:pPr>
              <w:pStyle w:val="44"/>
              <w:jc w:val="center"/>
              <w:rPr>
                <w:i w:val="0"/>
                <w:iCs w:val="0"/>
                <w:color w:val="auto"/>
                <w:highlight w:val="none"/>
              </w:rPr>
            </w:pPr>
            <w:bookmarkStart w:id="734" w:name="_Toc100090786"/>
            <w:bookmarkStart w:id="735" w:name="_Toc99533294"/>
            <w:r>
              <w:rPr>
                <w:rFonts w:hint="eastAsia"/>
                <w:i w:val="0"/>
                <w:iCs w:val="0"/>
                <w:color w:val="auto"/>
                <w:highlight w:val="none"/>
              </w:rPr>
              <w:t>3</w:t>
            </w:r>
            <w:bookmarkEnd w:id="734"/>
            <w:bookmarkEnd w:id="735"/>
          </w:p>
        </w:tc>
        <w:tc>
          <w:tcPr>
            <w:tcW w:w="1143" w:type="dxa"/>
            <w:vAlign w:val="center"/>
          </w:tcPr>
          <w:p w14:paraId="4F647092">
            <w:pPr>
              <w:pStyle w:val="44"/>
              <w:jc w:val="center"/>
              <w:rPr>
                <w:i w:val="0"/>
                <w:iCs w:val="0"/>
                <w:color w:val="auto"/>
                <w:highlight w:val="none"/>
              </w:rPr>
            </w:pPr>
          </w:p>
        </w:tc>
        <w:tc>
          <w:tcPr>
            <w:tcW w:w="1334" w:type="dxa"/>
            <w:tcBorders>
              <w:right w:val="single" w:color="auto" w:sz="4" w:space="0"/>
            </w:tcBorders>
            <w:vAlign w:val="center"/>
          </w:tcPr>
          <w:p w14:paraId="721B9540">
            <w:pPr>
              <w:pStyle w:val="44"/>
              <w:jc w:val="center"/>
              <w:rPr>
                <w:i w:val="0"/>
                <w:iCs w:val="0"/>
                <w:color w:val="auto"/>
                <w:highlight w:val="none"/>
              </w:rPr>
            </w:pPr>
          </w:p>
        </w:tc>
        <w:tc>
          <w:tcPr>
            <w:tcW w:w="1188" w:type="dxa"/>
            <w:tcBorders>
              <w:left w:val="single" w:color="auto" w:sz="4" w:space="0"/>
            </w:tcBorders>
            <w:vAlign w:val="center"/>
          </w:tcPr>
          <w:p w14:paraId="070656BE">
            <w:pPr>
              <w:pStyle w:val="44"/>
              <w:jc w:val="center"/>
              <w:rPr>
                <w:i w:val="0"/>
                <w:iCs w:val="0"/>
                <w:color w:val="auto"/>
                <w:highlight w:val="none"/>
              </w:rPr>
            </w:pPr>
          </w:p>
        </w:tc>
        <w:tc>
          <w:tcPr>
            <w:tcW w:w="816" w:type="dxa"/>
            <w:tcBorders>
              <w:left w:val="single" w:color="auto" w:sz="4" w:space="0"/>
            </w:tcBorders>
            <w:vAlign w:val="center"/>
          </w:tcPr>
          <w:p w14:paraId="29C26F3A">
            <w:pPr>
              <w:pStyle w:val="44"/>
              <w:jc w:val="center"/>
              <w:rPr>
                <w:i w:val="0"/>
                <w:iCs w:val="0"/>
                <w:color w:val="auto"/>
                <w:highlight w:val="none"/>
              </w:rPr>
            </w:pPr>
          </w:p>
        </w:tc>
        <w:tc>
          <w:tcPr>
            <w:tcW w:w="1815" w:type="dxa"/>
            <w:vAlign w:val="center"/>
          </w:tcPr>
          <w:p w14:paraId="2A300911">
            <w:pPr>
              <w:pStyle w:val="44"/>
              <w:jc w:val="center"/>
              <w:rPr>
                <w:i w:val="0"/>
                <w:iCs w:val="0"/>
                <w:color w:val="auto"/>
                <w:highlight w:val="none"/>
              </w:rPr>
            </w:pPr>
          </w:p>
        </w:tc>
        <w:tc>
          <w:tcPr>
            <w:tcW w:w="1277" w:type="dxa"/>
            <w:vAlign w:val="center"/>
          </w:tcPr>
          <w:p w14:paraId="442A0B83">
            <w:pPr>
              <w:pStyle w:val="44"/>
              <w:jc w:val="center"/>
              <w:rPr>
                <w:i w:val="0"/>
                <w:iCs w:val="0"/>
                <w:color w:val="auto"/>
                <w:highlight w:val="none"/>
              </w:rPr>
            </w:pPr>
          </w:p>
        </w:tc>
        <w:tc>
          <w:tcPr>
            <w:tcW w:w="816" w:type="dxa"/>
            <w:vAlign w:val="center"/>
          </w:tcPr>
          <w:p w14:paraId="7425FCC3">
            <w:pPr>
              <w:pStyle w:val="44"/>
              <w:jc w:val="center"/>
              <w:rPr>
                <w:i w:val="0"/>
                <w:iCs w:val="0"/>
                <w:color w:val="auto"/>
                <w:highlight w:val="none"/>
              </w:rPr>
            </w:pPr>
          </w:p>
        </w:tc>
      </w:tr>
      <w:tr w14:paraId="6879E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18722BAC">
            <w:pPr>
              <w:pStyle w:val="44"/>
              <w:jc w:val="center"/>
              <w:rPr>
                <w:i w:val="0"/>
                <w:iCs w:val="0"/>
                <w:color w:val="auto"/>
                <w:highlight w:val="none"/>
              </w:rPr>
            </w:pPr>
            <w:bookmarkStart w:id="736" w:name="_Toc99533295"/>
            <w:bookmarkStart w:id="737" w:name="_Toc100090787"/>
            <w:r>
              <w:rPr>
                <w:rFonts w:hint="eastAsia"/>
                <w:i w:val="0"/>
                <w:iCs w:val="0"/>
                <w:color w:val="auto"/>
                <w:highlight w:val="none"/>
              </w:rPr>
              <w:t>4</w:t>
            </w:r>
            <w:bookmarkEnd w:id="736"/>
            <w:bookmarkEnd w:id="737"/>
          </w:p>
        </w:tc>
        <w:tc>
          <w:tcPr>
            <w:tcW w:w="1143" w:type="dxa"/>
            <w:vAlign w:val="center"/>
          </w:tcPr>
          <w:p w14:paraId="1B812309">
            <w:pPr>
              <w:pStyle w:val="44"/>
              <w:jc w:val="center"/>
              <w:rPr>
                <w:i w:val="0"/>
                <w:iCs w:val="0"/>
                <w:color w:val="auto"/>
                <w:highlight w:val="none"/>
              </w:rPr>
            </w:pPr>
          </w:p>
        </w:tc>
        <w:tc>
          <w:tcPr>
            <w:tcW w:w="1334" w:type="dxa"/>
            <w:tcBorders>
              <w:right w:val="single" w:color="auto" w:sz="4" w:space="0"/>
            </w:tcBorders>
            <w:vAlign w:val="center"/>
          </w:tcPr>
          <w:p w14:paraId="6BDFC0EC">
            <w:pPr>
              <w:pStyle w:val="44"/>
              <w:jc w:val="center"/>
              <w:rPr>
                <w:i w:val="0"/>
                <w:iCs w:val="0"/>
                <w:color w:val="auto"/>
                <w:highlight w:val="none"/>
              </w:rPr>
            </w:pPr>
          </w:p>
        </w:tc>
        <w:tc>
          <w:tcPr>
            <w:tcW w:w="1188" w:type="dxa"/>
            <w:tcBorders>
              <w:left w:val="single" w:color="auto" w:sz="4" w:space="0"/>
            </w:tcBorders>
            <w:vAlign w:val="center"/>
          </w:tcPr>
          <w:p w14:paraId="22C9E970">
            <w:pPr>
              <w:pStyle w:val="44"/>
              <w:jc w:val="center"/>
              <w:rPr>
                <w:i w:val="0"/>
                <w:iCs w:val="0"/>
                <w:color w:val="auto"/>
                <w:highlight w:val="none"/>
              </w:rPr>
            </w:pPr>
          </w:p>
        </w:tc>
        <w:tc>
          <w:tcPr>
            <w:tcW w:w="816" w:type="dxa"/>
            <w:tcBorders>
              <w:left w:val="single" w:color="auto" w:sz="4" w:space="0"/>
            </w:tcBorders>
            <w:vAlign w:val="center"/>
          </w:tcPr>
          <w:p w14:paraId="4C5CDD3D">
            <w:pPr>
              <w:pStyle w:val="44"/>
              <w:jc w:val="center"/>
              <w:rPr>
                <w:i w:val="0"/>
                <w:iCs w:val="0"/>
                <w:color w:val="auto"/>
                <w:highlight w:val="none"/>
              </w:rPr>
            </w:pPr>
          </w:p>
        </w:tc>
        <w:tc>
          <w:tcPr>
            <w:tcW w:w="1815" w:type="dxa"/>
            <w:vAlign w:val="center"/>
          </w:tcPr>
          <w:p w14:paraId="612FD0B4">
            <w:pPr>
              <w:pStyle w:val="44"/>
              <w:jc w:val="center"/>
              <w:rPr>
                <w:i w:val="0"/>
                <w:iCs w:val="0"/>
                <w:color w:val="auto"/>
                <w:highlight w:val="none"/>
              </w:rPr>
            </w:pPr>
          </w:p>
        </w:tc>
        <w:tc>
          <w:tcPr>
            <w:tcW w:w="1277" w:type="dxa"/>
            <w:vAlign w:val="center"/>
          </w:tcPr>
          <w:p w14:paraId="3178D2DA">
            <w:pPr>
              <w:pStyle w:val="44"/>
              <w:jc w:val="center"/>
              <w:rPr>
                <w:i w:val="0"/>
                <w:iCs w:val="0"/>
                <w:color w:val="auto"/>
                <w:highlight w:val="none"/>
              </w:rPr>
            </w:pPr>
          </w:p>
        </w:tc>
        <w:tc>
          <w:tcPr>
            <w:tcW w:w="816" w:type="dxa"/>
            <w:vAlign w:val="center"/>
          </w:tcPr>
          <w:p w14:paraId="6E00B346">
            <w:pPr>
              <w:pStyle w:val="44"/>
              <w:jc w:val="center"/>
              <w:rPr>
                <w:i w:val="0"/>
                <w:iCs w:val="0"/>
                <w:color w:val="auto"/>
                <w:highlight w:val="none"/>
              </w:rPr>
            </w:pPr>
          </w:p>
        </w:tc>
      </w:tr>
      <w:tr w14:paraId="5048B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9852D11">
            <w:pPr>
              <w:pStyle w:val="44"/>
              <w:jc w:val="center"/>
              <w:rPr>
                <w:i w:val="0"/>
                <w:iCs w:val="0"/>
                <w:color w:val="auto"/>
                <w:highlight w:val="none"/>
              </w:rPr>
            </w:pPr>
            <w:bookmarkStart w:id="738" w:name="_Toc99533296"/>
            <w:bookmarkStart w:id="739" w:name="_Toc100090788"/>
            <w:r>
              <w:rPr>
                <w:rFonts w:hint="eastAsia"/>
                <w:i w:val="0"/>
                <w:iCs w:val="0"/>
                <w:color w:val="auto"/>
                <w:highlight w:val="none"/>
              </w:rPr>
              <w:t>5</w:t>
            </w:r>
            <w:bookmarkEnd w:id="738"/>
            <w:bookmarkEnd w:id="739"/>
          </w:p>
        </w:tc>
        <w:tc>
          <w:tcPr>
            <w:tcW w:w="1143" w:type="dxa"/>
            <w:vAlign w:val="center"/>
          </w:tcPr>
          <w:p w14:paraId="5B7E7829">
            <w:pPr>
              <w:pStyle w:val="44"/>
              <w:jc w:val="center"/>
              <w:rPr>
                <w:i w:val="0"/>
                <w:iCs w:val="0"/>
                <w:color w:val="auto"/>
                <w:highlight w:val="none"/>
              </w:rPr>
            </w:pPr>
          </w:p>
        </w:tc>
        <w:tc>
          <w:tcPr>
            <w:tcW w:w="1334" w:type="dxa"/>
            <w:tcBorders>
              <w:right w:val="single" w:color="auto" w:sz="4" w:space="0"/>
            </w:tcBorders>
            <w:vAlign w:val="center"/>
          </w:tcPr>
          <w:p w14:paraId="64924D06">
            <w:pPr>
              <w:pStyle w:val="44"/>
              <w:jc w:val="center"/>
              <w:rPr>
                <w:i w:val="0"/>
                <w:iCs w:val="0"/>
                <w:color w:val="auto"/>
                <w:highlight w:val="none"/>
              </w:rPr>
            </w:pPr>
          </w:p>
        </w:tc>
        <w:tc>
          <w:tcPr>
            <w:tcW w:w="1188" w:type="dxa"/>
            <w:tcBorders>
              <w:left w:val="single" w:color="auto" w:sz="4" w:space="0"/>
            </w:tcBorders>
            <w:vAlign w:val="center"/>
          </w:tcPr>
          <w:p w14:paraId="732FB5A2">
            <w:pPr>
              <w:pStyle w:val="44"/>
              <w:jc w:val="center"/>
              <w:rPr>
                <w:i w:val="0"/>
                <w:iCs w:val="0"/>
                <w:color w:val="auto"/>
                <w:highlight w:val="none"/>
              </w:rPr>
            </w:pPr>
          </w:p>
        </w:tc>
        <w:tc>
          <w:tcPr>
            <w:tcW w:w="816" w:type="dxa"/>
            <w:tcBorders>
              <w:left w:val="single" w:color="auto" w:sz="4" w:space="0"/>
            </w:tcBorders>
            <w:vAlign w:val="center"/>
          </w:tcPr>
          <w:p w14:paraId="1836A496">
            <w:pPr>
              <w:pStyle w:val="44"/>
              <w:jc w:val="center"/>
              <w:rPr>
                <w:i w:val="0"/>
                <w:iCs w:val="0"/>
                <w:color w:val="auto"/>
                <w:highlight w:val="none"/>
              </w:rPr>
            </w:pPr>
          </w:p>
        </w:tc>
        <w:tc>
          <w:tcPr>
            <w:tcW w:w="1815" w:type="dxa"/>
            <w:vAlign w:val="center"/>
          </w:tcPr>
          <w:p w14:paraId="1CA75C62">
            <w:pPr>
              <w:pStyle w:val="44"/>
              <w:jc w:val="center"/>
              <w:rPr>
                <w:i w:val="0"/>
                <w:iCs w:val="0"/>
                <w:color w:val="auto"/>
                <w:highlight w:val="none"/>
              </w:rPr>
            </w:pPr>
          </w:p>
        </w:tc>
        <w:tc>
          <w:tcPr>
            <w:tcW w:w="1277" w:type="dxa"/>
            <w:vAlign w:val="center"/>
          </w:tcPr>
          <w:p w14:paraId="1E804439">
            <w:pPr>
              <w:pStyle w:val="44"/>
              <w:jc w:val="center"/>
              <w:rPr>
                <w:i w:val="0"/>
                <w:iCs w:val="0"/>
                <w:color w:val="auto"/>
                <w:highlight w:val="none"/>
              </w:rPr>
            </w:pPr>
          </w:p>
        </w:tc>
        <w:tc>
          <w:tcPr>
            <w:tcW w:w="816" w:type="dxa"/>
            <w:vAlign w:val="center"/>
          </w:tcPr>
          <w:p w14:paraId="4C68F796">
            <w:pPr>
              <w:pStyle w:val="44"/>
              <w:jc w:val="center"/>
              <w:rPr>
                <w:i w:val="0"/>
                <w:iCs w:val="0"/>
                <w:color w:val="auto"/>
                <w:highlight w:val="none"/>
              </w:rPr>
            </w:pPr>
          </w:p>
        </w:tc>
      </w:tr>
      <w:tr w14:paraId="042AB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51F692E2">
            <w:pPr>
              <w:pStyle w:val="44"/>
              <w:jc w:val="center"/>
              <w:rPr>
                <w:i w:val="0"/>
                <w:iCs w:val="0"/>
                <w:color w:val="auto"/>
                <w:highlight w:val="none"/>
              </w:rPr>
            </w:pPr>
            <w:bookmarkStart w:id="740" w:name="_Toc99533297"/>
            <w:bookmarkStart w:id="741" w:name="_Toc100090789"/>
            <w:r>
              <w:rPr>
                <w:rFonts w:hint="eastAsia"/>
                <w:i w:val="0"/>
                <w:iCs w:val="0"/>
                <w:color w:val="auto"/>
                <w:highlight w:val="none"/>
              </w:rPr>
              <w:t>6</w:t>
            </w:r>
            <w:bookmarkEnd w:id="740"/>
            <w:bookmarkEnd w:id="741"/>
          </w:p>
        </w:tc>
        <w:tc>
          <w:tcPr>
            <w:tcW w:w="1143" w:type="dxa"/>
            <w:vAlign w:val="center"/>
          </w:tcPr>
          <w:p w14:paraId="1DC128CC">
            <w:pPr>
              <w:pStyle w:val="44"/>
              <w:jc w:val="center"/>
              <w:rPr>
                <w:i w:val="0"/>
                <w:iCs w:val="0"/>
                <w:color w:val="auto"/>
                <w:highlight w:val="none"/>
              </w:rPr>
            </w:pPr>
          </w:p>
        </w:tc>
        <w:tc>
          <w:tcPr>
            <w:tcW w:w="1334" w:type="dxa"/>
            <w:tcBorders>
              <w:right w:val="single" w:color="auto" w:sz="4" w:space="0"/>
            </w:tcBorders>
            <w:vAlign w:val="center"/>
          </w:tcPr>
          <w:p w14:paraId="27634594">
            <w:pPr>
              <w:pStyle w:val="44"/>
              <w:jc w:val="center"/>
              <w:rPr>
                <w:i w:val="0"/>
                <w:iCs w:val="0"/>
                <w:color w:val="auto"/>
                <w:highlight w:val="none"/>
              </w:rPr>
            </w:pPr>
          </w:p>
        </w:tc>
        <w:tc>
          <w:tcPr>
            <w:tcW w:w="1188" w:type="dxa"/>
            <w:tcBorders>
              <w:left w:val="single" w:color="auto" w:sz="4" w:space="0"/>
            </w:tcBorders>
            <w:vAlign w:val="center"/>
          </w:tcPr>
          <w:p w14:paraId="3F600965">
            <w:pPr>
              <w:pStyle w:val="44"/>
              <w:jc w:val="center"/>
              <w:rPr>
                <w:i w:val="0"/>
                <w:iCs w:val="0"/>
                <w:color w:val="auto"/>
                <w:highlight w:val="none"/>
              </w:rPr>
            </w:pPr>
          </w:p>
        </w:tc>
        <w:tc>
          <w:tcPr>
            <w:tcW w:w="816" w:type="dxa"/>
            <w:tcBorders>
              <w:left w:val="single" w:color="auto" w:sz="4" w:space="0"/>
            </w:tcBorders>
            <w:vAlign w:val="center"/>
          </w:tcPr>
          <w:p w14:paraId="73FF140B">
            <w:pPr>
              <w:pStyle w:val="44"/>
              <w:jc w:val="center"/>
              <w:rPr>
                <w:i w:val="0"/>
                <w:iCs w:val="0"/>
                <w:color w:val="auto"/>
                <w:highlight w:val="none"/>
              </w:rPr>
            </w:pPr>
          </w:p>
        </w:tc>
        <w:tc>
          <w:tcPr>
            <w:tcW w:w="1815" w:type="dxa"/>
            <w:vAlign w:val="center"/>
          </w:tcPr>
          <w:p w14:paraId="302B578C">
            <w:pPr>
              <w:pStyle w:val="44"/>
              <w:jc w:val="center"/>
              <w:rPr>
                <w:i w:val="0"/>
                <w:iCs w:val="0"/>
                <w:color w:val="auto"/>
                <w:highlight w:val="none"/>
              </w:rPr>
            </w:pPr>
          </w:p>
        </w:tc>
        <w:tc>
          <w:tcPr>
            <w:tcW w:w="1277" w:type="dxa"/>
            <w:vAlign w:val="center"/>
          </w:tcPr>
          <w:p w14:paraId="7E2F7D57">
            <w:pPr>
              <w:pStyle w:val="44"/>
              <w:jc w:val="center"/>
              <w:rPr>
                <w:i w:val="0"/>
                <w:iCs w:val="0"/>
                <w:color w:val="auto"/>
                <w:highlight w:val="none"/>
              </w:rPr>
            </w:pPr>
          </w:p>
        </w:tc>
        <w:tc>
          <w:tcPr>
            <w:tcW w:w="816" w:type="dxa"/>
            <w:vAlign w:val="center"/>
          </w:tcPr>
          <w:p w14:paraId="5B9CE425">
            <w:pPr>
              <w:pStyle w:val="44"/>
              <w:jc w:val="center"/>
              <w:rPr>
                <w:i w:val="0"/>
                <w:iCs w:val="0"/>
                <w:color w:val="auto"/>
                <w:highlight w:val="none"/>
              </w:rPr>
            </w:pPr>
          </w:p>
        </w:tc>
      </w:tr>
      <w:tr w14:paraId="43568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9AB3A64">
            <w:pPr>
              <w:pStyle w:val="44"/>
              <w:jc w:val="center"/>
              <w:rPr>
                <w:i w:val="0"/>
                <w:iCs w:val="0"/>
                <w:color w:val="auto"/>
                <w:highlight w:val="none"/>
              </w:rPr>
            </w:pPr>
            <w:bookmarkStart w:id="742" w:name="_Toc99533298"/>
            <w:bookmarkStart w:id="743" w:name="_Toc100090790"/>
            <w:r>
              <w:rPr>
                <w:rFonts w:hint="eastAsia"/>
                <w:i w:val="0"/>
                <w:iCs w:val="0"/>
                <w:color w:val="auto"/>
                <w:highlight w:val="none"/>
              </w:rPr>
              <w:t>7</w:t>
            </w:r>
            <w:bookmarkEnd w:id="742"/>
            <w:bookmarkEnd w:id="743"/>
          </w:p>
        </w:tc>
        <w:tc>
          <w:tcPr>
            <w:tcW w:w="1143" w:type="dxa"/>
            <w:vAlign w:val="center"/>
          </w:tcPr>
          <w:p w14:paraId="2E2305CD">
            <w:pPr>
              <w:pStyle w:val="44"/>
              <w:jc w:val="center"/>
              <w:rPr>
                <w:i w:val="0"/>
                <w:iCs w:val="0"/>
                <w:color w:val="auto"/>
                <w:highlight w:val="none"/>
              </w:rPr>
            </w:pPr>
          </w:p>
        </w:tc>
        <w:tc>
          <w:tcPr>
            <w:tcW w:w="1334" w:type="dxa"/>
            <w:tcBorders>
              <w:right w:val="single" w:color="auto" w:sz="4" w:space="0"/>
            </w:tcBorders>
            <w:vAlign w:val="center"/>
          </w:tcPr>
          <w:p w14:paraId="12C4C629">
            <w:pPr>
              <w:pStyle w:val="44"/>
              <w:jc w:val="center"/>
              <w:rPr>
                <w:i w:val="0"/>
                <w:iCs w:val="0"/>
                <w:color w:val="auto"/>
                <w:highlight w:val="none"/>
              </w:rPr>
            </w:pPr>
          </w:p>
        </w:tc>
        <w:tc>
          <w:tcPr>
            <w:tcW w:w="1188" w:type="dxa"/>
            <w:tcBorders>
              <w:left w:val="single" w:color="auto" w:sz="4" w:space="0"/>
            </w:tcBorders>
            <w:vAlign w:val="center"/>
          </w:tcPr>
          <w:p w14:paraId="12836729">
            <w:pPr>
              <w:pStyle w:val="44"/>
              <w:jc w:val="center"/>
              <w:rPr>
                <w:i w:val="0"/>
                <w:iCs w:val="0"/>
                <w:color w:val="auto"/>
                <w:highlight w:val="none"/>
              </w:rPr>
            </w:pPr>
          </w:p>
        </w:tc>
        <w:tc>
          <w:tcPr>
            <w:tcW w:w="816" w:type="dxa"/>
            <w:tcBorders>
              <w:left w:val="single" w:color="auto" w:sz="4" w:space="0"/>
            </w:tcBorders>
            <w:vAlign w:val="center"/>
          </w:tcPr>
          <w:p w14:paraId="3A761A55">
            <w:pPr>
              <w:pStyle w:val="44"/>
              <w:jc w:val="center"/>
              <w:rPr>
                <w:i w:val="0"/>
                <w:iCs w:val="0"/>
                <w:color w:val="auto"/>
                <w:highlight w:val="none"/>
              </w:rPr>
            </w:pPr>
          </w:p>
        </w:tc>
        <w:tc>
          <w:tcPr>
            <w:tcW w:w="1815" w:type="dxa"/>
            <w:vAlign w:val="center"/>
          </w:tcPr>
          <w:p w14:paraId="05A8DC40">
            <w:pPr>
              <w:pStyle w:val="44"/>
              <w:jc w:val="center"/>
              <w:rPr>
                <w:i w:val="0"/>
                <w:iCs w:val="0"/>
                <w:color w:val="auto"/>
                <w:highlight w:val="none"/>
              </w:rPr>
            </w:pPr>
          </w:p>
        </w:tc>
        <w:tc>
          <w:tcPr>
            <w:tcW w:w="1277" w:type="dxa"/>
            <w:vAlign w:val="center"/>
          </w:tcPr>
          <w:p w14:paraId="3829CE10">
            <w:pPr>
              <w:pStyle w:val="44"/>
              <w:jc w:val="center"/>
              <w:rPr>
                <w:i w:val="0"/>
                <w:iCs w:val="0"/>
                <w:color w:val="auto"/>
                <w:highlight w:val="none"/>
              </w:rPr>
            </w:pPr>
          </w:p>
        </w:tc>
        <w:tc>
          <w:tcPr>
            <w:tcW w:w="816" w:type="dxa"/>
            <w:vAlign w:val="center"/>
          </w:tcPr>
          <w:p w14:paraId="1DC19827">
            <w:pPr>
              <w:pStyle w:val="44"/>
              <w:jc w:val="center"/>
              <w:rPr>
                <w:i w:val="0"/>
                <w:iCs w:val="0"/>
                <w:color w:val="auto"/>
                <w:highlight w:val="none"/>
              </w:rPr>
            </w:pPr>
          </w:p>
        </w:tc>
      </w:tr>
      <w:tr w14:paraId="750A4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D81535E">
            <w:pPr>
              <w:pStyle w:val="44"/>
              <w:jc w:val="center"/>
              <w:rPr>
                <w:i w:val="0"/>
                <w:iCs w:val="0"/>
                <w:color w:val="auto"/>
                <w:highlight w:val="none"/>
              </w:rPr>
            </w:pPr>
            <w:bookmarkStart w:id="744" w:name="_Toc99533299"/>
            <w:bookmarkStart w:id="745" w:name="_Toc100090791"/>
            <w:r>
              <w:rPr>
                <w:rFonts w:hint="eastAsia"/>
                <w:i w:val="0"/>
                <w:iCs w:val="0"/>
                <w:color w:val="auto"/>
                <w:highlight w:val="none"/>
              </w:rPr>
              <w:t>8</w:t>
            </w:r>
            <w:bookmarkEnd w:id="744"/>
            <w:bookmarkEnd w:id="745"/>
          </w:p>
        </w:tc>
        <w:tc>
          <w:tcPr>
            <w:tcW w:w="1143" w:type="dxa"/>
            <w:vAlign w:val="center"/>
          </w:tcPr>
          <w:p w14:paraId="1DDFABCF">
            <w:pPr>
              <w:pStyle w:val="44"/>
              <w:jc w:val="center"/>
              <w:rPr>
                <w:i w:val="0"/>
                <w:iCs w:val="0"/>
                <w:color w:val="auto"/>
                <w:highlight w:val="none"/>
              </w:rPr>
            </w:pPr>
          </w:p>
        </w:tc>
        <w:tc>
          <w:tcPr>
            <w:tcW w:w="1334" w:type="dxa"/>
            <w:tcBorders>
              <w:right w:val="single" w:color="auto" w:sz="4" w:space="0"/>
            </w:tcBorders>
            <w:vAlign w:val="center"/>
          </w:tcPr>
          <w:p w14:paraId="5E162308">
            <w:pPr>
              <w:pStyle w:val="44"/>
              <w:jc w:val="center"/>
              <w:rPr>
                <w:i w:val="0"/>
                <w:iCs w:val="0"/>
                <w:color w:val="auto"/>
                <w:highlight w:val="none"/>
              </w:rPr>
            </w:pPr>
          </w:p>
        </w:tc>
        <w:tc>
          <w:tcPr>
            <w:tcW w:w="1188" w:type="dxa"/>
            <w:tcBorders>
              <w:left w:val="single" w:color="auto" w:sz="4" w:space="0"/>
            </w:tcBorders>
            <w:vAlign w:val="center"/>
          </w:tcPr>
          <w:p w14:paraId="20322021">
            <w:pPr>
              <w:pStyle w:val="44"/>
              <w:jc w:val="center"/>
              <w:rPr>
                <w:i w:val="0"/>
                <w:iCs w:val="0"/>
                <w:color w:val="auto"/>
                <w:highlight w:val="none"/>
              </w:rPr>
            </w:pPr>
          </w:p>
        </w:tc>
        <w:tc>
          <w:tcPr>
            <w:tcW w:w="816" w:type="dxa"/>
            <w:tcBorders>
              <w:left w:val="single" w:color="auto" w:sz="4" w:space="0"/>
            </w:tcBorders>
            <w:vAlign w:val="center"/>
          </w:tcPr>
          <w:p w14:paraId="72151533">
            <w:pPr>
              <w:pStyle w:val="44"/>
              <w:jc w:val="center"/>
              <w:rPr>
                <w:i w:val="0"/>
                <w:iCs w:val="0"/>
                <w:color w:val="auto"/>
                <w:highlight w:val="none"/>
              </w:rPr>
            </w:pPr>
          </w:p>
        </w:tc>
        <w:tc>
          <w:tcPr>
            <w:tcW w:w="1815" w:type="dxa"/>
            <w:vAlign w:val="center"/>
          </w:tcPr>
          <w:p w14:paraId="600DF6C8">
            <w:pPr>
              <w:pStyle w:val="44"/>
              <w:jc w:val="center"/>
              <w:rPr>
                <w:i w:val="0"/>
                <w:iCs w:val="0"/>
                <w:color w:val="auto"/>
                <w:highlight w:val="none"/>
              </w:rPr>
            </w:pPr>
          </w:p>
        </w:tc>
        <w:tc>
          <w:tcPr>
            <w:tcW w:w="1277" w:type="dxa"/>
            <w:vAlign w:val="center"/>
          </w:tcPr>
          <w:p w14:paraId="7A7B9A82">
            <w:pPr>
              <w:pStyle w:val="44"/>
              <w:jc w:val="center"/>
              <w:rPr>
                <w:i w:val="0"/>
                <w:iCs w:val="0"/>
                <w:color w:val="auto"/>
                <w:highlight w:val="none"/>
              </w:rPr>
            </w:pPr>
          </w:p>
        </w:tc>
        <w:tc>
          <w:tcPr>
            <w:tcW w:w="816" w:type="dxa"/>
            <w:vAlign w:val="center"/>
          </w:tcPr>
          <w:p w14:paraId="6C2614C0">
            <w:pPr>
              <w:pStyle w:val="44"/>
              <w:jc w:val="center"/>
              <w:rPr>
                <w:i w:val="0"/>
                <w:iCs w:val="0"/>
                <w:color w:val="auto"/>
                <w:highlight w:val="none"/>
              </w:rPr>
            </w:pPr>
          </w:p>
        </w:tc>
      </w:tr>
      <w:tr w14:paraId="10150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F71A2D9">
            <w:pPr>
              <w:pStyle w:val="44"/>
              <w:jc w:val="center"/>
              <w:rPr>
                <w:i w:val="0"/>
                <w:iCs w:val="0"/>
                <w:color w:val="auto"/>
                <w:highlight w:val="none"/>
              </w:rPr>
            </w:pPr>
            <w:bookmarkStart w:id="746" w:name="_Toc100090792"/>
            <w:bookmarkStart w:id="747" w:name="_Toc99533300"/>
            <w:r>
              <w:rPr>
                <w:rFonts w:hint="eastAsia"/>
                <w:i w:val="0"/>
                <w:iCs w:val="0"/>
                <w:color w:val="auto"/>
                <w:highlight w:val="none"/>
              </w:rPr>
              <w:t>9</w:t>
            </w:r>
            <w:bookmarkEnd w:id="746"/>
            <w:bookmarkEnd w:id="747"/>
          </w:p>
        </w:tc>
        <w:tc>
          <w:tcPr>
            <w:tcW w:w="1143" w:type="dxa"/>
            <w:vAlign w:val="center"/>
          </w:tcPr>
          <w:p w14:paraId="337DC3D2">
            <w:pPr>
              <w:pStyle w:val="44"/>
              <w:jc w:val="center"/>
              <w:rPr>
                <w:i w:val="0"/>
                <w:iCs w:val="0"/>
                <w:color w:val="auto"/>
                <w:highlight w:val="none"/>
              </w:rPr>
            </w:pPr>
          </w:p>
        </w:tc>
        <w:tc>
          <w:tcPr>
            <w:tcW w:w="1334" w:type="dxa"/>
            <w:tcBorders>
              <w:right w:val="single" w:color="auto" w:sz="4" w:space="0"/>
            </w:tcBorders>
            <w:vAlign w:val="center"/>
          </w:tcPr>
          <w:p w14:paraId="7D52DCED">
            <w:pPr>
              <w:pStyle w:val="44"/>
              <w:jc w:val="center"/>
              <w:rPr>
                <w:i w:val="0"/>
                <w:iCs w:val="0"/>
                <w:color w:val="auto"/>
                <w:highlight w:val="none"/>
              </w:rPr>
            </w:pPr>
          </w:p>
        </w:tc>
        <w:tc>
          <w:tcPr>
            <w:tcW w:w="1188" w:type="dxa"/>
            <w:tcBorders>
              <w:left w:val="single" w:color="auto" w:sz="4" w:space="0"/>
            </w:tcBorders>
            <w:vAlign w:val="center"/>
          </w:tcPr>
          <w:p w14:paraId="51CA2603">
            <w:pPr>
              <w:pStyle w:val="44"/>
              <w:jc w:val="center"/>
              <w:rPr>
                <w:i w:val="0"/>
                <w:iCs w:val="0"/>
                <w:color w:val="auto"/>
                <w:highlight w:val="none"/>
              </w:rPr>
            </w:pPr>
          </w:p>
        </w:tc>
        <w:tc>
          <w:tcPr>
            <w:tcW w:w="816" w:type="dxa"/>
            <w:tcBorders>
              <w:left w:val="single" w:color="auto" w:sz="4" w:space="0"/>
            </w:tcBorders>
            <w:vAlign w:val="center"/>
          </w:tcPr>
          <w:p w14:paraId="7F7E67FB">
            <w:pPr>
              <w:pStyle w:val="44"/>
              <w:jc w:val="center"/>
              <w:rPr>
                <w:i w:val="0"/>
                <w:iCs w:val="0"/>
                <w:color w:val="auto"/>
                <w:highlight w:val="none"/>
              </w:rPr>
            </w:pPr>
          </w:p>
        </w:tc>
        <w:tc>
          <w:tcPr>
            <w:tcW w:w="1815" w:type="dxa"/>
            <w:vAlign w:val="center"/>
          </w:tcPr>
          <w:p w14:paraId="2B805583">
            <w:pPr>
              <w:pStyle w:val="44"/>
              <w:jc w:val="center"/>
              <w:rPr>
                <w:i w:val="0"/>
                <w:iCs w:val="0"/>
                <w:color w:val="auto"/>
                <w:highlight w:val="none"/>
              </w:rPr>
            </w:pPr>
          </w:p>
        </w:tc>
        <w:tc>
          <w:tcPr>
            <w:tcW w:w="1277" w:type="dxa"/>
            <w:vAlign w:val="center"/>
          </w:tcPr>
          <w:p w14:paraId="18D19DE8">
            <w:pPr>
              <w:pStyle w:val="44"/>
              <w:jc w:val="center"/>
              <w:rPr>
                <w:i w:val="0"/>
                <w:iCs w:val="0"/>
                <w:color w:val="auto"/>
                <w:highlight w:val="none"/>
              </w:rPr>
            </w:pPr>
          </w:p>
        </w:tc>
        <w:tc>
          <w:tcPr>
            <w:tcW w:w="816" w:type="dxa"/>
            <w:vAlign w:val="center"/>
          </w:tcPr>
          <w:p w14:paraId="225125A1">
            <w:pPr>
              <w:pStyle w:val="44"/>
              <w:jc w:val="center"/>
              <w:rPr>
                <w:i w:val="0"/>
                <w:iCs w:val="0"/>
                <w:color w:val="auto"/>
                <w:highlight w:val="none"/>
              </w:rPr>
            </w:pPr>
          </w:p>
        </w:tc>
      </w:tr>
      <w:tr w14:paraId="36F97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13DAAD3B">
            <w:pPr>
              <w:pStyle w:val="44"/>
              <w:jc w:val="center"/>
              <w:rPr>
                <w:i w:val="0"/>
                <w:iCs w:val="0"/>
                <w:color w:val="auto"/>
                <w:highlight w:val="none"/>
              </w:rPr>
            </w:pPr>
            <w:bookmarkStart w:id="748" w:name="_Toc99533301"/>
            <w:bookmarkStart w:id="749" w:name="_Toc100090793"/>
            <w:r>
              <w:rPr>
                <w:rFonts w:hint="eastAsia"/>
                <w:i w:val="0"/>
                <w:iCs w:val="0"/>
                <w:color w:val="auto"/>
                <w:highlight w:val="none"/>
              </w:rPr>
              <w:t>10</w:t>
            </w:r>
            <w:bookmarkEnd w:id="748"/>
            <w:bookmarkEnd w:id="749"/>
          </w:p>
        </w:tc>
        <w:tc>
          <w:tcPr>
            <w:tcW w:w="1143" w:type="dxa"/>
            <w:vAlign w:val="center"/>
          </w:tcPr>
          <w:p w14:paraId="55B22C5B">
            <w:pPr>
              <w:pStyle w:val="44"/>
              <w:jc w:val="center"/>
              <w:rPr>
                <w:i w:val="0"/>
                <w:iCs w:val="0"/>
                <w:color w:val="auto"/>
                <w:highlight w:val="none"/>
              </w:rPr>
            </w:pPr>
          </w:p>
        </w:tc>
        <w:tc>
          <w:tcPr>
            <w:tcW w:w="1334" w:type="dxa"/>
            <w:tcBorders>
              <w:right w:val="single" w:color="auto" w:sz="4" w:space="0"/>
            </w:tcBorders>
            <w:vAlign w:val="center"/>
          </w:tcPr>
          <w:p w14:paraId="0735224E">
            <w:pPr>
              <w:pStyle w:val="44"/>
              <w:jc w:val="center"/>
              <w:rPr>
                <w:i w:val="0"/>
                <w:iCs w:val="0"/>
                <w:color w:val="auto"/>
                <w:highlight w:val="none"/>
              </w:rPr>
            </w:pPr>
          </w:p>
        </w:tc>
        <w:tc>
          <w:tcPr>
            <w:tcW w:w="1188" w:type="dxa"/>
            <w:tcBorders>
              <w:left w:val="single" w:color="auto" w:sz="4" w:space="0"/>
            </w:tcBorders>
            <w:vAlign w:val="center"/>
          </w:tcPr>
          <w:p w14:paraId="4FBEB9BB">
            <w:pPr>
              <w:pStyle w:val="44"/>
              <w:jc w:val="center"/>
              <w:rPr>
                <w:i w:val="0"/>
                <w:iCs w:val="0"/>
                <w:color w:val="auto"/>
                <w:highlight w:val="none"/>
              </w:rPr>
            </w:pPr>
          </w:p>
        </w:tc>
        <w:tc>
          <w:tcPr>
            <w:tcW w:w="816" w:type="dxa"/>
            <w:tcBorders>
              <w:left w:val="single" w:color="auto" w:sz="4" w:space="0"/>
            </w:tcBorders>
            <w:vAlign w:val="center"/>
          </w:tcPr>
          <w:p w14:paraId="6718986B">
            <w:pPr>
              <w:pStyle w:val="44"/>
              <w:jc w:val="center"/>
              <w:rPr>
                <w:i w:val="0"/>
                <w:iCs w:val="0"/>
                <w:color w:val="auto"/>
                <w:highlight w:val="none"/>
              </w:rPr>
            </w:pPr>
          </w:p>
        </w:tc>
        <w:tc>
          <w:tcPr>
            <w:tcW w:w="1815" w:type="dxa"/>
            <w:vAlign w:val="center"/>
          </w:tcPr>
          <w:p w14:paraId="0C780C4A">
            <w:pPr>
              <w:pStyle w:val="44"/>
              <w:jc w:val="center"/>
              <w:rPr>
                <w:i w:val="0"/>
                <w:iCs w:val="0"/>
                <w:color w:val="auto"/>
                <w:highlight w:val="none"/>
              </w:rPr>
            </w:pPr>
          </w:p>
        </w:tc>
        <w:tc>
          <w:tcPr>
            <w:tcW w:w="1277" w:type="dxa"/>
            <w:vAlign w:val="center"/>
          </w:tcPr>
          <w:p w14:paraId="4C8B6CD0">
            <w:pPr>
              <w:pStyle w:val="44"/>
              <w:jc w:val="center"/>
              <w:rPr>
                <w:i w:val="0"/>
                <w:iCs w:val="0"/>
                <w:color w:val="auto"/>
                <w:highlight w:val="none"/>
              </w:rPr>
            </w:pPr>
          </w:p>
        </w:tc>
        <w:tc>
          <w:tcPr>
            <w:tcW w:w="816" w:type="dxa"/>
            <w:vAlign w:val="center"/>
          </w:tcPr>
          <w:p w14:paraId="212F0480">
            <w:pPr>
              <w:pStyle w:val="44"/>
              <w:jc w:val="center"/>
              <w:rPr>
                <w:i w:val="0"/>
                <w:iCs w:val="0"/>
                <w:color w:val="auto"/>
                <w:highlight w:val="none"/>
              </w:rPr>
            </w:pPr>
          </w:p>
        </w:tc>
      </w:tr>
    </w:tbl>
    <w:p w14:paraId="4BE49045">
      <w:pPr>
        <w:rPr>
          <w:i w:val="0"/>
          <w:iCs w:val="0"/>
          <w:color w:val="auto"/>
          <w:highlight w:val="none"/>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注：按竞争性磋商文件要求在本表后附相关人员证书。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51ED7B0D">
      <w:pPr>
        <w:ind w:firstLine="420" w:firstLineChars="200"/>
        <w:rPr>
          <w:i w:val="0"/>
          <w:iCs w:val="0"/>
          <w:color w:val="auto"/>
          <w:highlight w:val="none"/>
        </w:rPr>
      </w:pPr>
      <w:r>
        <w:rPr>
          <w:rFonts w:hint="eastAsia" w:cs="仿宋_GB2312"/>
          <w:color w:val="auto"/>
          <w:sz w:val="21"/>
          <w:szCs w:val="21"/>
          <w:highlight w:val="none"/>
          <w:lang w:val="en-US" w:eastAsia="zh-CN"/>
        </w:rPr>
        <w:t>2.如供应商成交，须按本表项目组成人员操作，不得随意更换。</w:t>
      </w:r>
      <w:r>
        <w:rPr>
          <w:i w:val="0"/>
          <w:iCs w:val="0"/>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50" w:name="_Toc26716"/>
      <w:r>
        <w:rPr>
          <w:rFonts w:hint="eastAsia" w:cstheme="majorBidi"/>
          <w:b/>
          <w:bCs/>
          <w:i w:val="0"/>
          <w:iCs w:val="0"/>
          <w:color w:val="auto"/>
          <w:kern w:val="2"/>
          <w:sz w:val="32"/>
          <w:szCs w:val="32"/>
          <w:highlight w:val="none"/>
          <w:lang w:val="en-US" w:eastAsia="zh-CN" w:bidi="ar-SA"/>
        </w:rPr>
        <w:t>九</w:t>
      </w:r>
      <w:r>
        <w:rPr>
          <w:rFonts w:hint="eastAsia" w:eastAsia="宋体" w:asciiTheme="majorHAnsi" w:hAnsiTheme="majorHAnsi" w:cstheme="majorBidi"/>
          <w:b/>
          <w:bCs/>
          <w:i w:val="0"/>
          <w:iCs w:val="0"/>
          <w:color w:val="auto"/>
          <w:kern w:val="2"/>
          <w:sz w:val="32"/>
          <w:szCs w:val="32"/>
          <w:highlight w:val="none"/>
          <w:lang w:val="en-US" w:eastAsia="zh-CN" w:bidi="ar-SA"/>
        </w:rPr>
        <w:t>、技术响应偏离表</w:t>
      </w:r>
      <w:bookmarkEnd w:id="750"/>
    </w:p>
    <w:p w14:paraId="28A8231E">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10CF1BE4">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cs="仿宋_GB2312"/>
          <w:i w:val="0"/>
          <w:iCs w:val="0"/>
          <w:color w:val="auto"/>
          <w:szCs w:val="24"/>
          <w:highlight w:val="none"/>
          <w:lang w:val="en-US" w:eastAsia="zh-CN"/>
        </w:rPr>
        <w:t>/</w:t>
      </w:r>
      <w:r>
        <w:rPr>
          <w:rFonts w:hint="eastAsia" w:cs="仿宋_GB2312"/>
          <w:i w:val="0"/>
          <w:iCs w:val="0"/>
          <w:color w:val="auto"/>
          <w:szCs w:val="24"/>
          <w:highlight w:val="none"/>
          <w:lang w:val="zh-CN"/>
        </w:rPr>
        <w:t>包号</w:t>
      </w:r>
      <w:r>
        <w:rPr>
          <w:rFonts w:hint="eastAsia" w:cs="仿宋_GB2312"/>
          <w:i w:val="0"/>
          <w:iCs w:val="0"/>
          <w:color w:val="auto"/>
          <w:szCs w:val="24"/>
          <w:highlight w:val="none"/>
        </w:rPr>
        <w:t xml:space="preserve">：         </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177"/>
        <w:gridCol w:w="1556"/>
        <w:gridCol w:w="2046"/>
        <w:gridCol w:w="2046"/>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5F892E53">
            <w:pPr>
              <w:pStyle w:val="44"/>
              <w:jc w:val="center"/>
              <w:rPr>
                <w:i w:val="0"/>
                <w:iCs w:val="0"/>
                <w:color w:val="auto"/>
                <w:highlight w:val="none"/>
              </w:rPr>
            </w:pPr>
            <w:r>
              <w:rPr>
                <w:rFonts w:hint="eastAsia"/>
                <w:i w:val="0"/>
                <w:iCs w:val="0"/>
                <w:color w:val="auto"/>
                <w:highlight w:val="none"/>
              </w:rPr>
              <w:t>序号</w:t>
            </w:r>
          </w:p>
        </w:tc>
        <w:tc>
          <w:tcPr>
            <w:tcW w:w="1277" w:type="pct"/>
            <w:vAlign w:val="center"/>
          </w:tcPr>
          <w:p w14:paraId="0C5608DB">
            <w:pPr>
              <w:pStyle w:val="44"/>
              <w:jc w:val="center"/>
              <w:rPr>
                <w:i w:val="0"/>
                <w:iCs w:val="0"/>
                <w:color w:val="auto"/>
                <w:highlight w:val="none"/>
              </w:rPr>
            </w:pPr>
            <w:r>
              <w:rPr>
                <w:rFonts w:hint="eastAsia"/>
                <w:i w:val="0"/>
                <w:iCs w:val="0"/>
                <w:color w:val="auto"/>
                <w:highlight w:val="none"/>
                <w:lang w:val="en-US" w:eastAsia="zh-CN"/>
              </w:rPr>
              <w:t>竞争性谈判</w:t>
            </w:r>
            <w:r>
              <w:rPr>
                <w:rFonts w:hint="eastAsia"/>
                <w:i w:val="0"/>
                <w:iCs w:val="0"/>
                <w:color w:val="auto"/>
                <w:highlight w:val="none"/>
              </w:rPr>
              <w:t>文件技术要求条款</w:t>
            </w:r>
          </w:p>
        </w:tc>
        <w:tc>
          <w:tcPr>
            <w:tcW w:w="913" w:type="pct"/>
            <w:vAlign w:val="center"/>
          </w:tcPr>
          <w:p w14:paraId="0B845CF1">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文件内容</w:t>
            </w:r>
          </w:p>
          <w:p w14:paraId="4F79E073">
            <w:pPr>
              <w:pStyle w:val="44"/>
              <w:jc w:val="center"/>
              <w:rPr>
                <w:i w:val="0"/>
                <w:iCs w:val="0"/>
                <w:color w:val="auto"/>
                <w:highlight w:val="none"/>
              </w:rPr>
            </w:pPr>
            <w:r>
              <w:rPr>
                <w:rFonts w:hint="eastAsia"/>
                <w:i w:val="0"/>
                <w:iCs w:val="0"/>
                <w:color w:val="auto"/>
                <w:highlight w:val="none"/>
              </w:rPr>
              <w:t>对应简述</w:t>
            </w:r>
          </w:p>
        </w:tc>
        <w:tc>
          <w:tcPr>
            <w:tcW w:w="1200" w:type="pct"/>
            <w:vAlign w:val="center"/>
          </w:tcPr>
          <w:p w14:paraId="4AB4E9C3">
            <w:pPr>
              <w:pStyle w:val="44"/>
              <w:jc w:val="center"/>
              <w:rPr>
                <w:i w:val="0"/>
                <w:iCs w:val="0"/>
                <w:color w:val="auto"/>
                <w:highlight w:val="none"/>
              </w:rPr>
            </w:pPr>
            <w:r>
              <w:rPr>
                <w:rFonts w:hint="eastAsia"/>
                <w:i w:val="0"/>
                <w:iCs w:val="0"/>
                <w:color w:val="auto"/>
                <w:highlight w:val="none"/>
              </w:rPr>
              <w:t>响应情况</w:t>
            </w:r>
          </w:p>
        </w:tc>
        <w:tc>
          <w:tcPr>
            <w:tcW w:w="1200" w:type="pct"/>
            <w:vAlign w:val="center"/>
          </w:tcPr>
          <w:p w14:paraId="09D725B9">
            <w:pPr>
              <w:pStyle w:val="44"/>
              <w:jc w:val="center"/>
              <w:rPr>
                <w:i w:val="0"/>
                <w:iCs w:val="0"/>
                <w:color w:val="auto"/>
                <w:highlight w:val="none"/>
              </w:rPr>
            </w:pPr>
            <w:r>
              <w:rPr>
                <w:rFonts w:hint="eastAsia"/>
                <w:color w:val="auto"/>
                <w:highlight w:val="none"/>
                <w:lang w:val="en-US" w:eastAsia="zh-CN"/>
              </w:rPr>
              <w:t>证明资料</w:t>
            </w:r>
            <w:r>
              <w:rPr>
                <w:rFonts w:hint="eastAsia"/>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29950C57">
            <w:pPr>
              <w:pStyle w:val="44"/>
              <w:jc w:val="center"/>
              <w:rPr>
                <w:i w:val="0"/>
                <w:iCs w:val="0"/>
                <w:color w:val="auto"/>
                <w:highlight w:val="none"/>
              </w:rPr>
            </w:pPr>
            <w:r>
              <w:rPr>
                <w:rFonts w:hint="eastAsia"/>
                <w:i w:val="0"/>
                <w:iCs w:val="0"/>
                <w:color w:val="auto"/>
                <w:highlight w:val="none"/>
              </w:rPr>
              <w:t>1</w:t>
            </w:r>
          </w:p>
        </w:tc>
        <w:tc>
          <w:tcPr>
            <w:tcW w:w="1277" w:type="pct"/>
            <w:vAlign w:val="center"/>
          </w:tcPr>
          <w:p w14:paraId="69B288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0E04AD72">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85AEA1C">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02D97874">
            <w:pPr>
              <w:pStyle w:val="44"/>
              <w:jc w:val="center"/>
              <w:rPr>
                <w:i w:val="0"/>
                <w:iCs w:val="0"/>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195B6778">
            <w:pPr>
              <w:pStyle w:val="44"/>
              <w:jc w:val="center"/>
              <w:rPr>
                <w:i w:val="0"/>
                <w:iCs w:val="0"/>
                <w:color w:val="auto"/>
                <w:highlight w:val="none"/>
              </w:rPr>
            </w:pPr>
            <w:r>
              <w:rPr>
                <w:rFonts w:hint="eastAsia"/>
                <w:i w:val="0"/>
                <w:iCs w:val="0"/>
                <w:color w:val="auto"/>
                <w:highlight w:val="none"/>
              </w:rPr>
              <w:t>2</w:t>
            </w:r>
          </w:p>
        </w:tc>
        <w:tc>
          <w:tcPr>
            <w:tcW w:w="1277" w:type="pct"/>
            <w:vAlign w:val="center"/>
          </w:tcPr>
          <w:p w14:paraId="30E52A7F">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29A6C1E1">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D92E460">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63E16449">
            <w:pPr>
              <w:pStyle w:val="44"/>
              <w:jc w:val="center"/>
              <w:rPr>
                <w:i w:val="0"/>
                <w:iCs w:val="0"/>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shd w:val="clear" w:color="auto" w:fill="auto"/>
            <w:vAlign w:val="center"/>
          </w:tcPr>
          <w:p w14:paraId="4C45FE18">
            <w:pPr>
              <w:pStyle w:val="44"/>
              <w:jc w:val="center"/>
              <w:rPr>
                <w:rFonts w:hint="eastAsia"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lang w:val="en-US" w:eastAsia="zh-CN"/>
              </w:rPr>
              <w:t>3</w:t>
            </w:r>
          </w:p>
        </w:tc>
        <w:tc>
          <w:tcPr>
            <w:tcW w:w="1277" w:type="pct"/>
            <w:shd w:val="clear" w:color="auto" w:fill="auto"/>
            <w:vAlign w:val="center"/>
          </w:tcPr>
          <w:p w14:paraId="6D1DD644">
            <w:pPr>
              <w:pStyle w:val="44"/>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w:t>
            </w:r>
            <w:r>
              <w:rPr>
                <w:i w:val="0"/>
                <w:iCs w:val="0"/>
                <w:color w:val="auto"/>
                <w:highlight w:val="none"/>
              </w:rPr>
              <w:t>*******</w:t>
            </w:r>
          </w:p>
        </w:tc>
        <w:tc>
          <w:tcPr>
            <w:tcW w:w="913" w:type="pct"/>
            <w:shd w:val="clear" w:color="auto" w:fill="auto"/>
            <w:vAlign w:val="center"/>
          </w:tcPr>
          <w:p w14:paraId="2982168B">
            <w:pPr>
              <w:pStyle w:val="44"/>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w:t>
            </w:r>
            <w:r>
              <w:rPr>
                <w:i w:val="0"/>
                <w:iCs w:val="0"/>
                <w:color w:val="auto"/>
                <w:highlight w:val="none"/>
              </w:rPr>
              <w:t>*****</w:t>
            </w:r>
          </w:p>
        </w:tc>
        <w:tc>
          <w:tcPr>
            <w:tcW w:w="1200" w:type="pct"/>
            <w:shd w:val="clear" w:color="auto" w:fill="auto"/>
            <w:vAlign w:val="center"/>
          </w:tcPr>
          <w:p w14:paraId="78EC7D09">
            <w:pPr>
              <w:pStyle w:val="44"/>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响应/正偏离/负偏离</w:t>
            </w:r>
          </w:p>
        </w:tc>
        <w:tc>
          <w:tcPr>
            <w:tcW w:w="1200" w:type="pct"/>
            <w:vAlign w:val="center"/>
          </w:tcPr>
          <w:p w14:paraId="46369488">
            <w:pPr>
              <w:pStyle w:val="44"/>
              <w:jc w:val="center"/>
              <w:rPr>
                <w:i w:val="0"/>
                <w:iCs w:val="0"/>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3874C19">
            <w:pPr>
              <w:pStyle w:val="44"/>
              <w:jc w:val="center"/>
              <w:rPr>
                <w:i w:val="0"/>
                <w:iCs w:val="0"/>
                <w:color w:val="auto"/>
                <w:highlight w:val="none"/>
              </w:rPr>
            </w:pPr>
          </w:p>
        </w:tc>
        <w:tc>
          <w:tcPr>
            <w:tcW w:w="1277" w:type="pct"/>
            <w:vAlign w:val="center"/>
          </w:tcPr>
          <w:p w14:paraId="529041E2">
            <w:pPr>
              <w:pStyle w:val="44"/>
              <w:jc w:val="center"/>
              <w:rPr>
                <w:i w:val="0"/>
                <w:iCs w:val="0"/>
                <w:color w:val="auto"/>
                <w:highlight w:val="none"/>
              </w:rPr>
            </w:pPr>
          </w:p>
        </w:tc>
        <w:tc>
          <w:tcPr>
            <w:tcW w:w="913" w:type="pct"/>
            <w:vAlign w:val="center"/>
          </w:tcPr>
          <w:p w14:paraId="301E476D">
            <w:pPr>
              <w:pStyle w:val="44"/>
              <w:jc w:val="center"/>
              <w:rPr>
                <w:i w:val="0"/>
                <w:iCs w:val="0"/>
                <w:color w:val="auto"/>
                <w:highlight w:val="none"/>
              </w:rPr>
            </w:pPr>
          </w:p>
        </w:tc>
        <w:tc>
          <w:tcPr>
            <w:tcW w:w="1200" w:type="pct"/>
            <w:vAlign w:val="center"/>
          </w:tcPr>
          <w:p w14:paraId="06F8AED7">
            <w:pPr>
              <w:pStyle w:val="44"/>
              <w:jc w:val="center"/>
              <w:rPr>
                <w:i w:val="0"/>
                <w:iCs w:val="0"/>
                <w:color w:val="auto"/>
                <w:highlight w:val="none"/>
              </w:rPr>
            </w:pPr>
          </w:p>
        </w:tc>
        <w:tc>
          <w:tcPr>
            <w:tcW w:w="1200" w:type="pct"/>
            <w:vAlign w:val="center"/>
          </w:tcPr>
          <w:p w14:paraId="0CE9DF45">
            <w:pPr>
              <w:pStyle w:val="44"/>
              <w:jc w:val="center"/>
              <w:rPr>
                <w:i w:val="0"/>
                <w:iCs w:val="0"/>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1433E5C">
            <w:pPr>
              <w:pStyle w:val="44"/>
              <w:jc w:val="center"/>
              <w:rPr>
                <w:i w:val="0"/>
                <w:iCs w:val="0"/>
                <w:color w:val="auto"/>
                <w:highlight w:val="none"/>
              </w:rPr>
            </w:pPr>
          </w:p>
        </w:tc>
        <w:tc>
          <w:tcPr>
            <w:tcW w:w="1277" w:type="pct"/>
            <w:vAlign w:val="center"/>
          </w:tcPr>
          <w:p w14:paraId="77107295">
            <w:pPr>
              <w:pStyle w:val="44"/>
              <w:jc w:val="center"/>
              <w:rPr>
                <w:i w:val="0"/>
                <w:iCs w:val="0"/>
                <w:color w:val="auto"/>
                <w:highlight w:val="none"/>
              </w:rPr>
            </w:pPr>
          </w:p>
        </w:tc>
        <w:tc>
          <w:tcPr>
            <w:tcW w:w="913" w:type="pct"/>
            <w:vAlign w:val="center"/>
          </w:tcPr>
          <w:p w14:paraId="4D01D78E">
            <w:pPr>
              <w:pStyle w:val="44"/>
              <w:jc w:val="center"/>
              <w:rPr>
                <w:i w:val="0"/>
                <w:iCs w:val="0"/>
                <w:color w:val="auto"/>
                <w:highlight w:val="none"/>
              </w:rPr>
            </w:pPr>
          </w:p>
        </w:tc>
        <w:tc>
          <w:tcPr>
            <w:tcW w:w="1200" w:type="pct"/>
            <w:vAlign w:val="center"/>
          </w:tcPr>
          <w:p w14:paraId="6D546857">
            <w:pPr>
              <w:pStyle w:val="44"/>
              <w:jc w:val="center"/>
              <w:rPr>
                <w:i w:val="0"/>
                <w:iCs w:val="0"/>
                <w:color w:val="auto"/>
                <w:highlight w:val="none"/>
              </w:rPr>
            </w:pPr>
          </w:p>
        </w:tc>
        <w:tc>
          <w:tcPr>
            <w:tcW w:w="1200" w:type="pct"/>
            <w:vAlign w:val="center"/>
          </w:tcPr>
          <w:p w14:paraId="2E1B7D0B">
            <w:pPr>
              <w:pStyle w:val="44"/>
              <w:jc w:val="center"/>
              <w:rPr>
                <w:i w:val="0"/>
                <w:iCs w:val="0"/>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6AF16AFE">
            <w:pPr>
              <w:pStyle w:val="44"/>
              <w:jc w:val="center"/>
              <w:rPr>
                <w:i w:val="0"/>
                <w:iCs w:val="0"/>
                <w:color w:val="auto"/>
                <w:highlight w:val="none"/>
              </w:rPr>
            </w:pPr>
          </w:p>
        </w:tc>
        <w:tc>
          <w:tcPr>
            <w:tcW w:w="1277" w:type="pct"/>
            <w:vAlign w:val="center"/>
          </w:tcPr>
          <w:p w14:paraId="5C7E043B">
            <w:pPr>
              <w:pStyle w:val="44"/>
              <w:jc w:val="center"/>
              <w:rPr>
                <w:i w:val="0"/>
                <w:iCs w:val="0"/>
                <w:color w:val="auto"/>
                <w:highlight w:val="none"/>
              </w:rPr>
            </w:pPr>
          </w:p>
        </w:tc>
        <w:tc>
          <w:tcPr>
            <w:tcW w:w="913" w:type="pct"/>
            <w:vAlign w:val="center"/>
          </w:tcPr>
          <w:p w14:paraId="64166C7A">
            <w:pPr>
              <w:pStyle w:val="44"/>
              <w:jc w:val="center"/>
              <w:rPr>
                <w:i w:val="0"/>
                <w:iCs w:val="0"/>
                <w:color w:val="auto"/>
                <w:highlight w:val="none"/>
              </w:rPr>
            </w:pPr>
          </w:p>
        </w:tc>
        <w:tc>
          <w:tcPr>
            <w:tcW w:w="1200" w:type="pct"/>
            <w:vAlign w:val="center"/>
          </w:tcPr>
          <w:p w14:paraId="2817CCE5">
            <w:pPr>
              <w:pStyle w:val="44"/>
              <w:jc w:val="center"/>
              <w:rPr>
                <w:i w:val="0"/>
                <w:iCs w:val="0"/>
                <w:color w:val="auto"/>
                <w:highlight w:val="none"/>
              </w:rPr>
            </w:pPr>
          </w:p>
        </w:tc>
        <w:tc>
          <w:tcPr>
            <w:tcW w:w="1200" w:type="pct"/>
            <w:vAlign w:val="center"/>
          </w:tcPr>
          <w:p w14:paraId="184E3F96">
            <w:pPr>
              <w:pStyle w:val="44"/>
              <w:jc w:val="center"/>
              <w:rPr>
                <w:i w:val="0"/>
                <w:iCs w:val="0"/>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7" w:type="pct"/>
            <w:vAlign w:val="center"/>
          </w:tcPr>
          <w:p w14:paraId="0D811F11">
            <w:pPr>
              <w:pStyle w:val="44"/>
              <w:jc w:val="center"/>
              <w:rPr>
                <w:i w:val="0"/>
                <w:iCs w:val="0"/>
                <w:color w:val="auto"/>
                <w:highlight w:val="none"/>
              </w:rPr>
            </w:pPr>
            <w:r>
              <w:rPr>
                <w:rFonts w:hint="eastAsia"/>
                <w:i w:val="0"/>
                <w:iCs w:val="0"/>
                <w:color w:val="auto"/>
                <w:highlight w:val="none"/>
              </w:rPr>
              <w:t>……</w:t>
            </w:r>
          </w:p>
        </w:tc>
        <w:tc>
          <w:tcPr>
            <w:tcW w:w="1277" w:type="pct"/>
            <w:vAlign w:val="center"/>
          </w:tcPr>
          <w:p w14:paraId="7D0AF02A">
            <w:pPr>
              <w:pStyle w:val="44"/>
              <w:jc w:val="center"/>
              <w:rPr>
                <w:i w:val="0"/>
                <w:iCs w:val="0"/>
                <w:color w:val="auto"/>
                <w:highlight w:val="none"/>
              </w:rPr>
            </w:pPr>
            <w:r>
              <w:rPr>
                <w:rFonts w:hint="eastAsia"/>
                <w:i w:val="0"/>
                <w:iCs w:val="0"/>
                <w:color w:val="auto"/>
                <w:highlight w:val="none"/>
              </w:rPr>
              <w:t>…………</w:t>
            </w:r>
          </w:p>
        </w:tc>
        <w:tc>
          <w:tcPr>
            <w:tcW w:w="913" w:type="pct"/>
            <w:vAlign w:val="center"/>
          </w:tcPr>
          <w:p w14:paraId="6EC8C4F3">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59EB3DF9">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1BF96619">
            <w:pPr>
              <w:pStyle w:val="44"/>
              <w:jc w:val="center"/>
              <w:rPr>
                <w:i w:val="0"/>
                <w:iCs w:val="0"/>
                <w:color w:val="auto"/>
                <w:highlight w:val="none"/>
              </w:rPr>
            </w:pPr>
          </w:p>
        </w:tc>
      </w:tr>
    </w:tbl>
    <w:p w14:paraId="12AEBD40">
      <w:pPr>
        <w:ind w:firstLine="480" w:firstLineChars="200"/>
        <w:rPr>
          <w:rFonts w:cs="仿宋_GB2312"/>
          <w:i w:val="0"/>
          <w:iCs w:val="0"/>
          <w:color w:val="auto"/>
          <w:szCs w:val="24"/>
          <w:highlight w:val="none"/>
        </w:rPr>
      </w:pPr>
    </w:p>
    <w:p w14:paraId="21BED63F">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74B913A4">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20290568">
      <w:pPr>
        <w:ind w:firstLine="420"/>
        <w:rPr>
          <w:rFonts w:hint="eastAsia" w:cs="仿宋_GB2312"/>
          <w:i w:val="0"/>
          <w:iCs w:val="0"/>
          <w:color w:val="auto"/>
          <w:szCs w:val="24"/>
          <w:highlight w:val="none"/>
          <w:lang w:val="en-US" w:eastAsia="zh-CN"/>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竞争性谈判</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1.“竞争性谈判文件技术要求条款”栏应详细列明竞争性谈判文件中的技术要求。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2.“响应文件内容对应简述”栏填写供应商对竞争性谈判文件提出的技术条款作出的明确响应，并列明具体响应数值或内容，只注明符合、满足等无具体内容表述的，将视为未实质性满足竞争性谈判文件要求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1B34CEFE">
      <w:pPr>
        <w:ind w:firstLine="420"/>
        <w:rPr>
          <w:rFonts w:cs="仿宋_GB2312"/>
          <w:i w:val="0"/>
          <w:iCs w:val="0"/>
          <w:color w:val="auto"/>
          <w:sz w:val="21"/>
          <w:szCs w:val="21"/>
          <w:highlight w:val="none"/>
        </w:rPr>
      </w:pPr>
      <w:r>
        <w:rPr>
          <w:rFonts w:hint="eastAsia" w:cs="仿宋_GB2312"/>
          <w:color w:val="auto"/>
          <w:sz w:val="21"/>
          <w:szCs w:val="21"/>
          <w:highlight w:val="none"/>
          <w:lang w:val="en-US" w:eastAsia="zh-CN"/>
        </w:rPr>
        <w:t>5.对竞争性谈判文件中的所有技术要求，除本表所列明的所有偏离外，均视作供应商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i w:val="0"/>
          <w:iCs w:val="0"/>
          <w:color w:val="auto"/>
          <w:sz w:val="21"/>
          <w:szCs w:val="21"/>
          <w:highlight w:val="none"/>
        </w:rPr>
        <w:br w:type="page"/>
      </w:r>
    </w:p>
    <w:p w14:paraId="0063359F">
      <w:pPr>
        <w:pStyle w:val="15"/>
        <w:spacing w:line="360" w:lineRule="auto"/>
        <w:jc w:val="center"/>
        <w:rPr>
          <w:rFonts w:hint="eastAsia" w:ascii="方正小标宋_GBK" w:hAnsi="方正小标宋_GBK" w:eastAsia="方正小标宋_GBK" w:cs="方正小标宋_GBK"/>
          <w:bCs/>
          <w:i w:val="0"/>
          <w:iCs w:val="0"/>
          <w:color w:val="auto"/>
          <w:sz w:val="36"/>
          <w:szCs w:val="36"/>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51" w:name="_Toc14267"/>
      <w:r>
        <w:rPr>
          <w:rFonts w:hint="eastAsia" w:cstheme="majorBidi"/>
          <w:b/>
          <w:bCs/>
          <w:i w:val="0"/>
          <w:iCs w:val="0"/>
          <w:color w:val="auto"/>
          <w:kern w:val="2"/>
          <w:sz w:val="32"/>
          <w:szCs w:val="32"/>
          <w:highlight w:val="none"/>
          <w:lang w:val="en-US" w:eastAsia="zh-CN" w:bidi="ar-SA"/>
        </w:rPr>
        <w:t>十</w:t>
      </w:r>
      <w:r>
        <w:rPr>
          <w:rFonts w:hint="eastAsia" w:eastAsia="宋体" w:asciiTheme="majorHAnsi" w:hAnsiTheme="majorHAnsi" w:cstheme="majorBidi"/>
          <w:b/>
          <w:bCs/>
          <w:i w:val="0"/>
          <w:iCs w:val="0"/>
          <w:color w:val="auto"/>
          <w:kern w:val="2"/>
          <w:sz w:val="32"/>
          <w:szCs w:val="32"/>
          <w:highlight w:val="none"/>
          <w:lang w:val="en-US" w:eastAsia="zh-CN" w:bidi="ar-SA"/>
        </w:rPr>
        <w:t>、技术方案</w:t>
      </w:r>
      <w:bookmarkEnd w:id="751"/>
    </w:p>
    <w:p w14:paraId="3878D3F5">
      <w:pPr>
        <w:pStyle w:val="33"/>
        <w:rPr>
          <w:i w:val="0"/>
          <w:iCs w:val="0"/>
          <w:color w:val="auto"/>
          <w:highlight w:val="none"/>
        </w:rPr>
      </w:pPr>
      <w:r>
        <w:rPr>
          <w:rFonts w:hint="eastAsia"/>
          <w:i w:val="0"/>
          <w:iCs w:val="0"/>
          <w:color w:val="auto"/>
          <w:highlight w:val="none"/>
          <w:lang w:val="en-US" w:eastAsia="zh-CN"/>
        </w:rPr>
        <w:t>供应商</w:t>
      </w:r>
      <w:r>
        <w:rPr>
          <w:rFonts w:hint="eastAsia"/>
          <w:i w:val="0"/>
          <w:iCs w:val="0"/>
          <w:color w:val="auto"/>
          <w:highlight w:val="none"/>
        </w:rPr>
        <w:t>应按照</w:t>
      </w:r>
      <w:r>
        <w:rPr>
          <w:rFonts w:hint="eastAsia"/>
          <w:i w:val="0"/>
          <w:iCs w:val="0"/>
          <w:color w:val="auto"/>
          <w:highlight w:val="none"/>
          <w:lang w:val="en-US" w:eastAsia="zh-CN"/>
        </w:rPr>
        <w:t>竞争性谈判</w:t>
      </w:r>
      <w:r>
        <w:rPr>
          <w:rFonts w:hint="eastAsia"/>
          <w:i w:val="0"/>
          <w:iCs w:val="0"/>
          <w:color w:val="auto"/>
          <w:highlight w:val="none"/>
        </w:rPr>
        <w:t>文件的要求，提供详细的服务方案，包括文字描述或图表显示。格式自拟。</w:t>
      </w:r>
    </w:p>
    <w:p w14:paraId="7EE77353">
      <w:pPr>
        <w:pStyle w:val="33"/>
        <w:rPr>
          <w:i w:val="0"/>
          <w:iCs w:val="0"/>
          <w:color w:val="auto"/>
          <w:highlight w:val="none"/>
        </w:rPr>
      </w:pPr>
      <w:r>
        <w:rPr>
          <w:i w:val="0"/>
          <w:iCs w:val="0"/>
          <w:color w:val="auto"/>
          <w:highlight w:val="none"/>
        </w:rPr>
        <w:br w:type="page"/>
      </w:r>
    </w:p>
    <w:p w14:paraId="7AD86D6F">
      <w:pPr>
        <w:pStyle w:val="15"/>
        <w:spacing w:line="360" w:lineRule="auto"/>
        <w:jc w:val="center"/>
        <w:rPr>
          <w:rFonts w:hint="eastAsia" w:cstheme="minorBidi"/>
          <w:b/>
          <w:bCs/>
          <w:i w:val="0"/>
          <w:iCs w:val="0"/>
          <w:color w:val="auto"/>
          <w:kern w:val="2"/>
          <w:sz w:val="44"/>
          <w:szCs w:val="44"/>
          <w:highlight w:val="none"/>
          <w:lang w:val="en-US" w:eastAsia="zh-CN" w:bidi="ar-SA"/>
        </w:rPr>
      </w:pPr>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52" w:name="_Toc28547"/>
      <w:r>
        <w:rPr>
          <w:rFonts w:hint="eastAsia" w:eastAsia="宋体" w:asciiTheme="majorHAnsi" w:hAnsiTheme="majorHAnsi" w:cstheme="majorBidi"/>
          <w:b/>
          <w:bCs/>
          <w:i w:val="0"/>
          <w:iCs w:val="0"/>
          <w:color w:val="auto"/>
          <w:kern w:val="2"/>
          <w:sz w:val="32"/>
          <w:szCs w:val="32"/>
          <w:highlight w:val="none"/>
          <w:lang w:val="en-US" w:eastAsia="zh-CN" w:bidi="ar-SA"/>
        </w:rPr>
        <w:t>十</w:t>
      </w:r>
      <w:r>
        <w:rPr>
          <w:rFonts w:hint="eastAsia" w:cstheme="majorBidi"/>
          <w:b/>
          <w:bCs/>
          <w:i w:val="0"/>
          <w:iCs w:val="0"/>
          <w:color w:val="auto"/>
          <w:kern w:val="2"/>
          <w:sz w:val="32"/>
          <w:szCs w:val="32"/>
          <w:highlight w:val="none"/>
          <w:lang w:val="en-US" w:eastAsia="zh-CN" w:bidi="ar-SA"/>
        </w:rPr>
        <w:t>一</w:t>
      </w:r>
      <w:r>
        <w:rPr>
          <w:rFonts w:hint="eastAsia" w:eastAsia="宋体" w:asciiTheme="majorHAnsi" w:hAnsiTheme="majorHAnsi" w:cstheme="majorBidi"/>
          <w:b/>
          <w:bCs/>
          <w:i w:val="0"/>
          <w:iCs w:val="0"/>
          <w:color w:val="auto"/>
          <w:kern w:val="2"/>
          <w:sz w:val="32"/>
          <w:szCs w:val="32"/>
          <w:highlight w:val="none"/>
          <w:lang w:val="en-US" w:eastAsia="zh-CN" w:bidi="ar-SA"/>
        </w:rPr>
        <w:t>、其他文件</w:t>
      </w:r>
      <w:bookmarkEnd w:id="752"/>
    </w:p>
    <w:p w14:paraId="6EF40482">
      <w:pPr>
        <w:pStyle w:val="33"/>
        <w:ind w:left="0" w:leftChars="0" w:firstLine="0" w:firstLineChars="0"/>
        <w:rPr>
          <w:rFonts w:hint="eastAsia"/>
          <w:b/>
          <w:bCs/>
          <w:i w:val="0"/>
          <w:iCs w:val="0"/>
          <w:color w:val="auto"/>
          <w:sz w:val="24"/>
          <w:szCs w:val="24"/>
          <w:highlight w:val="none"/>
          <w:shd w:val="clear" w:color="auto" w:fill="FFFFFF" w:themeFill="background1"/>
          <w:lang w:val="zh-CN" w:eastAsia="zh-CN"/>
        </w:rPr>
      </w:pPr>
      <w:r>
        <w:rPr>
          <w:rFonts w:hint="eastAsia"/>
          <w:b/>
          <w:bCs/>
          <w:i w:val="0"/>
          <w:iCs w:val="0"/>
          <w:color w:val="auto"/>
          <w:sz w:val="24"/>
          <w:szCs w:val="24"/>
          <w:highlight w:val="none"/>
          <w:shd w:val="clear" w:color="auto" w:fill="FFFFFF" w:themeFill="background1"/>
          <w:lang w:val="en-US" w:eastAsia="zh-CN"/>
        </w:rPr>
        <w:t>（一）竞争性谈判</w:t>
      </w:r>
      <w:r>
        <w:rPr>
          <w:rFonts w:hint="eastAsia"/>
          <w:b/>
          <w:bCs/>
          <w:i w:val="0"/>
          <w:iCs w:val="0"/>
          <w:color w:val="auto"/>
          <w:sz w:val="24"/>
          <w:szCs w:val="24"/>
          <w:highlight w:val="none"/>
          <w:shd w:val="clear" w:color="auto" w:fill="FFFFFF" w:themeFill="background1"/>
          <w:lang w:val="zh-CN" w:eastAsia="zh-CN"/>
        </w:rPr>
        <w:t>文件要求提供的其它商务、技术资料和证明材料；</w:t>
      </w:r>
    </w:p>
    <w:p w14:paraId="5BCBA614">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1.1供应商信息采集表</w:t>
      </w:r>
    </w:p>
    <w:tbl>
      <w:tblPr>
        <w:tblStyle w:val="2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137F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3196CBA4">
            <w:pPr>
              <w:keepNext w:val="0"/>
              <w:keepLines w:val="0"/>
              <w:widowControl/>
              <w:suppressLineNumbers w:val="0"/>
              <w:jc w:val="center"/>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lang w:val="en-US" w:eastAsia="zh-CN" w:bidi="ar"/>
              </w:rPr>
              <w:t>供应商名称</w:t>
            </w:r>
          </w:p>
        </w:tc>
        <w:tc>
          <w:tcPr>
            <w:tcW w:w="2841" w:type="dxa"/>
            <w:vAlign w:val="center"/>
          </w:tcPr>
          <w:p w14:paraId="0A245F67">
            <w:pPr>
              <w:keepNext w:val="0"/>
              <w:keepLines w:val="0"/>
              <w:widowControl/>
              <w:suppressLineNumbers w:val="0"/>
              <w:jc w:val="center"/>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lang w:val="en-US" w:eastAsia="zh-CN" w:bidi="ar"/>
              </w:rPr>
              <w:t>供应商实际控制人性别</w:t>
            </w:r>
          </w:p>
        </w:tc>
        <w:tc>
          <w:tcPr>
            <w:tcW w:w="2743" w:type="dxa"/>
            <w:vAlign w:val="center"/>
          </w:tcPr>
          <w:p w14:paraId="2F9738CA">
            <w:pPr>
              <w:keepNext w:val="0"/>
              <w:keepLines w:val="0"/>
              <w:widowControl/>
              <w:suppressLineNumbers w:val="0"/>
              <w:jc w:val="center"/>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lang w:val="en-US" w:eastAsia="zh-CN" w:bidi="ar"/>
              </w:rPr>
              <w:t>外商投资类型</w:t>
            </w:r>
          </w:p>
        </w:tc>
      </w:tr>
      <w:tr w14:paraId="5856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627D4B37">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77A19329">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622EC6E5">
            <w:pPr>
              <w:pStyle w:val="33"/>
              <w:rPr>
                <w:rFonts w:hint="eastAsia" w:ascii="宋体" w:hAnsi="宋体" w:eastAsia="宋体" w:cs="宋体"/>
                <w:i w:val="0"/>
                <w:iCs w:val="0"/>
                <w:color w:val="auto"/>
                <w:sz w:val="24"/>
                <w:szCs w:val="24"/>
                <w:highlight w:val="none"/>
                <w:vertAlign w:val="baseline"/>
                <w:lang w:val="en-US" w:eastAsia="zh-CN"/>
              </w:rPr>
            </w:pPr>
          </w:p>
        </w:tc>
      </w:tr>
      <w:tr w14:paraId="68AB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4F23B295">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111EECCF">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4D2F0C95">
            <w:pPr>
              <w:pStyle w:val="33"/>
              <w:rPr>
                <w:rFonts w:hint="eastAsia" w:ascii="宋体" w:hAnsi="宋体" w:eastAsia="宋体" w:cs="宋体"/>
                <w:i w:val="0"/>
                <w:iCs w:val="0"/>
                <w:color w:val="auto"/>
                <w:sz w:val="24"/>
                <w:szCs w:val="24"/>
                <w:highlight w:val="none"/>
                <w:vertAlign w:val="baseline"/>
                <w:lang w:val="en-US" w:eastAsia="zh-CN"/>
              </w:rPr>
            </w:pPr>
          </w:p>
        </w:tc>
      </w:tr>
      <w:tr w14:paraId="475F5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1F6D1198">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55034FDC">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68A92D99">
            <w:pPr>
              <w:pStyle w:val="33"/>
              <w:rPr>
                <w:rFonts w:hint="eastAsia" w:ascii="宋体" w:hAnsi="宋体" w:eastAsia="宋体" w:cs="宋体"/>
                <w:i w:val="0"/>
                <w:iCs w:val="0"/>
                <w:color w:val="auto"/>
                <w:sz w:val="24"/>
                <w:szCs w:val="24"/>
                <w:highlight w:val="none"/>
                <w:vertAlign w:val="baseline"/>
                <w:lang w:val="en-US" w:eastAsia="zh-CN"/>
              </w:rPr>
            </w:pPr>
          </w:p>
        </w:tc>
      </w:tr>
      <w:tr w14:paraId="0F1C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509FCDF">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07B43AD5">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24661AD7">
            <w:pPr>
              <w:pStyle w:val="33"/>
              <w:rPr>
                <w:rFonts w:hint="eastAsia" w:ascii="宋体" w:hAnsi="宋体" w:eastAsia="宋体" w:cs="宋体"/>
                <w:i w:val="0"/>
                <w:iCs w:val="0"/>
                <w:color w:val="auto"/>
                <w:sz w:val="24"/>
                <w:szCs w:val="24"/>
                <w:highlight w:val="none"/>
                <w:vertAlign w:val="baseline"/>
                <w:lang w:val="en-US" w:eastAsia="zh-CN"/>
              </w:rPr>
            </w:pPr>
          </w:p>
        </w:tc>
      </w:tr>
    </w:tbl>
    <w:p w14:paraId="2D083952">
      <w:pPr>
        <w:keepNext w:val="0"/>
        <w:keepLines w:val="0"/>
        <w:widowControl/>
        <w:suppressLineNumbers w:val="0"/>
        <w:jc w:val="lef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2.“供应商实际控制人性别”按供应商实际控制人性别划分请填写“男”或“女”，指拥有供应商 51%以上绝对所有权的性</w:t>
      </w:r>
      <w:r>
        <w:rPr>
          <w:rFonts w:hint="eastAsia" w:cs="宋体"/>
          <w:i w:val="0"/>
          <w:iCs w:val="0"/>
          <w:color w:val="auto"/>
          <w:kern w:val="0"/>
          <w:sz w:val="21"/>
          <w:szCs w:val="21"/>
          <w:highlight w:val="none"/>
          <w:lang w:val="en-US" w:eastAsia="zh-CN" w:bidi="ar"/>
        </w:rPr>
        <w:t>别</w:t>
      </w:r>
      <w:r>
        <w:rPr>
          <w:rFonts w:hint="eastAsia" w:ascii="宋体" w:hAnsi="宋体" w:eastAsia="宋体" w:cs="宋体"/>
          <w:i w:val="0"/>
          <w:iCs w:val="0"/>
          <w:color w:val="auto"/>
          <w:kern w:val="0"/>
          <w:sz w:val="21"/>
          <w:szCs w:val="21"/>
          <w:highlight w:val="none"/>
          <w:lang w:val="en-US" w:eastAsia="zh-CN" w:bidi="ar"/>
        </w:rPr>
        <w:t>；绝对所有权拥有者可以是一个人，也可以是多人合计计算。</w:t>
      </w:r>
    </w:p>
    <w:p w14:paraId="6C85D95C">
      <w:pPr>
        <w:pStyle w:val="33"/>
        <w:ind w:left="0" w:leftChars="0" w:firstLine="420" w:firstLineChars="200"/>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kern w:val="0"/>
          <w:sz w:val="21"/>
          <w:szCs w:val="21"/>
          <w:highlight w:val="none"/>
          <w:lang w:val="en-US" w:eastAsia="zh-CN" w:bidi="ar"/>
        </w:rPr>
        <w:t>3.“外商投资类型”请填写“外商单独投资”、“外商部分投资”或“内资”。</w:t>
      </w:r>
    </w:p>
    <w:p w14:paraId="55FB009A">
      <w:pPr>
        <w:pStyle w:val="33"/>
        <w:rPr>
          <w:rFonts w:hint="eastAsia" w:ascii="宋体" w:hAnsi="宋体" w:eastAsia="宋体" w:cs="宋体"/>
          <w:i w:val="0"/>
          <w:iCs w:val="0"/>
          <w:color w:val="auto"/>
          <w:sz w:val="24"/>
          <w:szCs w:val="24"/>
          <w:highlight w:val="none"/>
          <w:lang w:val="en-US" w:eastAsia="zh-CN"/>
        </w:rPr>
      </w:pPr>
    </w:p>
    <w:p w14:paraId="2D6AF8D7">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1.2其它商务、技术资料和证明材料</w:t>
      </w:r>
    </w:p>
    <w:p w14:paraId="3A8E8E10">
      <w:pPr>
        <w:pStyle w:val="33"/>
        <w:rPr>
          <w:rFonts w:hint="default"/>
          <w:i w:val="0"/>
          <w:iCs w:val="0"/>
          <w:color w:val="auto"/>
          <w:sz w:val="28"/>
          <w:szCs w:val="28"/>
          <w:highlight w:val="none"/>
          <w:lang w:val="en-US" w:eastAsia="zh-CN"/>
        </w:rPr>
      </w:pPr>
    </w:p>
    <w:p w14:paraId="07564543">
      <w:pPr>
        <w:pStyle w:val="33"/>
        <w:ind w:left="0" w:leftChars="0" w:firstLine="0" w:firstLineChars="0"/>
        <w:rPr>
          <w:rFonts w:hint="eastAsia"/>
          <w:i w:val="0"/>
          <w:iCs w:val="0"/>
          <w:color w:val="auto"/>
          <w:highlight w:val="none"/>
        </w:rPr>
      </w:pPr>
      <w:r>
        <w:rPr>
          <w:rFonts w:hint="eastAsia"/>
          <w:b/>
          <w:bCs/>
          <w:i w:val="0"/>
          <w:iCs w:val="0"/>
          <w:color w:val="auto"/>
          <w:sz w:val="24"/>
          <w:szCs w:val="24"/>
          <w:highlight w:val="none"/>
          <w:shd w:val="clear" w:color="auto" w:fill="FFFFFF" w:themeFill="background1"/>
          <w:lang w:val="en-US" w:eastAsia="zh-CN"/>
        </w:rPr>
        <w:t>（二）供应商认为需要提供的其它商务、技术资料和说明。</w:t>
      </w:r>
    </w:p>
    <w:p w14:paraId="3352B805">
      <w:pPr>
        <w:pStyle w:val="33"/>
        <w:rPr>
          <w:rFonts w:hint="eastAsia"/>
          <w:i w:val="0"/>
          <w:iCs w:val="0"/>
          <w:color w:val="auto"/>
          <w:highlight w:val="none"/>
        </w:rPr>
      </w:pPr>
    </w:p>
    <w:p w14:paraId="19B7C1E0">
      <w:pPr>
        <w:pStyle w:val="33"/>
        <w:rPr>
          <w:rFonts w:hint="eastAsia"/>
          <w:i w:val="0"/>
          <w:iCs w:val="0"/>
          <w:color w:val="auto"/>
          <w:highlight w:val="none"/>
        </w:rPr>
      </w:pPr>
    </w:p>
    <w:bookmarkEnd w:id="675"/>
    <w:p w14:paraId="7CB0AFFA">
      <w:pPr>
        <w:rPr>
          <w:i w:val="0"/>
          <w:iCs w:val="0"/>
          <w:color w:val="auto"/>
          <w:highlight w:val="none"/>
        </w:rPr>
      </w:pPr>
    </w:p>
    <w:bookmarkEnd w:id="753"/>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FFD85">
    <w:pPr>
      <w:pStyle w:val="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437"/>
                          </w:sdtPr>
                          <w:sdtContent>
                            <w:p w14:paraId="41EAE223">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545459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61437"/>
                    </w:sdtPr>
                    <w:sdtContent>
                      <w:p w14:paraId="41EAE223">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545459A"/>
                </w:txbxContent>
              </v:textbox>
            </v:shape>
          </w:pict>
        </mc:Fallback>
      </mc:AlternateContent>
    </w:r>
  </w:p>
  <w:p w14:paraId="2397523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9182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18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7"/>
                            <w:keepNext w:val="0"/>
                            <w:keepLines w:val="0"/>
                            <w:pageBreakBefore w:val="0"/>
                            <w:widowControl w:val="0"/>
                            <w:kinsoku/>
                            <w:wordWrap/>
                            <w:overflowPunct/>
                            <w:topLinePunct w:val="0"/>
                            <w:bidi w:val="0"/>
                            <w:adjustRightInd/>
                            <w:snapToGrid w:val="0"/>
                            <w:spacing w:line="240" w:lineRule="auto"/>
                            <w:jc w:val="center"/>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46.6pt;mso-position-horizontal:center;mso-position-horizontal-relative:margin;z-index:251659264;mso-width-relative:page;mso-height-relative:page;" filled="f" stroked="f" coordsize="21600,21600" o:gfxdata="UEsDBAoAAAAAAIdO4kAAAAAAAAAAAAAAAAAEAAAAZHJzL1BLAwQUAAAACACHTuJA1G7gV9QAAAAE&#10;AQAADwAAAGRycy9kb3ducmV2LnhtbE2PMU/DMBCFdyT+g3VIbNRukFAIcTog6AATaYUYr/ElThvb&#10;UeymhV/PwQLLSU/v7r3vytXZDWKmKfbBa1guFAjyTTC97zRsN883OYiY0BscgicNnxRhVV1elFiY&#10;cPJvNNepExziY4EabEpjIWVsLDmMizCSZ68Nk8PEcuqkmfDE4W6QmVJ30mHvucHiSI+WmkN9dIzx&#10;/qrc+qu1H+4F21jbzbx+2mt9fbVUDyASndPfMvzg8w1UzLQLR2+iGDTwI+l3snd/m4HYacjyXIGs&#10;SvkfvvoGUEsDBBQAAAAIAIdO4kB9ea9XNwIAAGIEAAAOAAAAZHJzL2Uyb0RvYy54bWytVMtuEzEU&#10;3SPxD5b3ZJLSViHKpAqNgpAiWikg1o7HkxnJL2wnM+ED4A9YdcOe78p3cOzJpKiw6IKNc8b3eY7v&#10;zfSmVZLshfO10TkdDYaUCM1NUettTj99XL4aU+ID0wWTRoucHoSnN7OXL6aNnYgLUxlZCEeQRPtJ&#10;Y3NahWAnWeZ5JRTzA2OFhrE0TrGAT7fNCscaZFcyuxgOr7PGuMI6w4X3uF10RnrK6J6T0JRlzcXC&#10;8J0SOnRZnZAsgJKvauvpLHVbloKHu7L0IhCZUzAN6UQR4E08s9mUTbaO2armpxbYc1p4wkmxWqPo&#10;OdWCBUZ2rv4rlaq5M96UYcCNyjoiSRGwGA2faLOumBWJC6T29iy6/39p+Yf9vSN1kdNLSjRTePDj&#10;j+/Hh1/Hn9/IZZSnsX4Cr7WFX2jfmhZD0997XEbWbelU/AUfAjvEPZzFFW0gHJdXb0bjC1g4TEDj&#10;8TCpnz1GW+fDO2EUiSCnDo+XNGX7lQ/oBK69SyymzbKWMj2g1KTJ6fXrq2EKOFsQITUCI4eu14hC&#10;u2lPxDamOICXM91geMuXNYqvmA/3zGES0DB2JdzhKKVBEXNClFTGff3XffTHA8FKSYPJyqn/smNO&#10;UCLfazwdUoYeuB5seqB36tZgWEfYQssTRIALsoelM+ozVmgeq8DENEetnIYe3oZuvrGCXMznyWln&#10;Xb2tugAMnmVhpdeWxzJRSm/nuwA5k8pRok6Xk3IYvST+aU3ibP/5nbwe/xpm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UbuBX1AAAAAQBAAAPAAAAAAAAAAEAIAAAACIAAABkcnMvZG93bnJldi54&#10;bWxQSwECFAAUAAAACACHTuJAfXmvVzcCAABiBAAADgAAAAAAAAABACAAAAAjAQAAZHJzL2Uyb0Rv&#10;Yy54bWxQSwUGAAAAAAYABgBZAQAAzAUAAAAA&#10;">
              <v:fill on="f" focussize="0,0"/>
              <v:stroke on="f" weight="0.5pt"/>
              <v:imagedata o:title=""/>
              <o:lock v:ext="edit" aspectratio="f"/>
              <v:textbox inset="0mm,0mm,0mm,0mm" style="mso-fit-shape-to-text:t;">
                <w:txbxContent>
                  <w:p w14:paraId="313757FD">
                    <w:pPr>
                      <w:pStyle w:val="17"/>
                      <w:keepNext w:val="0"/>
                      <w:keepLines w:val="0"/>
                      <w:pageBreakBefore w:val="0"/>
                      <w:widowControl w:val="0"/>
                      <w:kinsoku/>
                      <w:wordWrap/>
                      <w:overflowPunct/>
                      <w:topLinePunct w:val="0"/>
                      <w:bidi w:val="0"/>
                      <w:adjustRightInd/>
                      <w:snapToGrid w:val="0"/>
                      <w:spacing w:line="240" w:lineRule="auto"/>
                      <w:jc w:val="center"/>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C037">
    <w:pPr>
      <w:pStyle w:val="18"/>
      <w:tabs>
        <w:tab w:val="left" w:pos="3120"/>
      </w:tabs>
      <w:spacing w:line="240" w:lineRule="auto"/>
      <w:jc w:val="right"/>
      <w:rPr>
        <w:sz w:val="18"/>
        <w:szCs w:val="18"/>
      </w:rPr>
    </w:pPr>
    <w:r>
      <w:rPr>
        <w:rFonts w:hint="eastAsia"/>
        <w:sz w:val="18"/>
        <w:szCs w:val="18"/>
        <w:lang w:val="en-US" w:eastAsia="zh-CN"/>
      </w:rPr>
      <w:t>兵团政府采购项目</w:t>
    </w:r>
    <w:r>
      <w:rPr>
        <w:rFonts w:hint="eastAsia"/>
        <w:sz w:val="18"/>
        <w:szCs w:val="18"/>
      </w:rPr>
      <w:t>竞争性</w:t>
    </w:r>
    <w:r>
      <w:rPr>
        <w:rFonts w:hint="eastAsia"/>
        <w:sz w:val="18"/>
        <w:szCs w:val="18"/>
        <w:lang w:val="en-US" w:eastAsia="zh-CN"/>
      </w:rPr>
      <w:t>谈判</w:t>
    </w:r>
    <w:r>
      <w:rPr>
        <w:rFonts w:hint="eastAsia"/>
        <w:sz w:val="18"/>
        <w:szCs w:val="18"/>
      </w:rPr>
      <w:t>文件</w:t>
    </w:r>
    <w:r>
      <w:rPr>
        <w:rFonts w:hint="eastAsia"/>
        <w:sz w:val="18"/>
        <w:szCs w:val="18"/>
        <w:lang w:val="en-US" w:eastAsia="zh-CN"/>
      </w:rPr>
      <w:t>示范文本（服务）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8"/>
      <w:spacing w:line="240" w:lineRule="auto"/>
    </w:pPr>
    <w:r>
      <w:rPr>
        <w:rFonts w:hint="eastAsia"/>
        <w:sz w:val="24"/>
        <w:szCs w:val="24"/>
        <w:lang w:val="en-US" w:eastAsia="zh-CN"/>
      </w:rPr>
      <w:t xml:space="preserve">                                  </w:t>
    </w:r>
    <w:r>
      <w:rPr>
        <w:rFonts w:hint="eastAsia"/>
        <w:sz w:val="18"/>
        <w:szCs w:val="18"/>
        <w:lang w:val="en-US" w:eastAsia="zh-CN"/>
      </w:rPr>
      <w:t>兵团政府采购项目竞争性谈判</w:t>
    </w:r>
    <w:r>
      <w:rPr>
        <w:rFonts w:hint="eastAsia"/>
        <w:sz w:val="18"/>
        <w:szCs w:val="18"/>
      </w:rPr>
      <w:t>文件</w:t>
    </w:r>
    <w:r>
      <w:rPr>
        <w:rFonts w:hint="eastAsia"/>
        <w:sz w:val="18"/>
        <w:szCs w:val="18"/>
        <w:lang w:val="en-US" w:eastAsia="zh-CN"/>
      </w:rPr>
      <w:t>示范文本（服务）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6791"/>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4A6E"/>
    <w:rsid w:val="00266970"/>
    <w:rsid w:val="002746A9"/>
    <w:rsid w:val="00285085"/>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6413"/>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4A51"/>
    <w:rsid w:val="00582A20"/>
    <w:rsid w:val="00590283"/>
    <w:rsid w:val="00594A14"/>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46033"/>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7447"/>
    <w:rsid w:val="009613A1"/>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566D5"/>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3EA5"/>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43B46"/>
    <w:rsid w:val="00F46C50"/>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11432"/>
    <w:rsid w:val="01113D6B"/>
    <w:rsid w:val="011A5E25"/>
    <w:rsid w:val="012A118F"/>
    <w:rsid w:val="014F6641"/>
    <w:rsid w:val="01521C8D"/>
    <w:rsid w:val="01633E9B"/>
    <w:rsid w:val="0168325F"/>
    <w:rsid w:val="01687703"/>
    <w:rsid w:val="01A544B3"/>
    <w:rsid w:val="01AE3368"/>
    <w:rsid w:val="01CB5347"/>
    <w:rsid w:val="01D17056"/>
    <w:rsid w:val="021D673F"/>
    <w:rsid w:val="02557C87"/>
    <w:rsid w:val="02690376"/>
    <w:rsid w:val="028642E4"/>
    <w:rsid w:val="02B01361"/>
    <w:rsid w:val="02C72207"/>
    <w:rsid w:val="03096D43"/>
    <w:rsid w:val="0317318F"/>
    <w:rsid w:val="03305FFE"/>
    <w:rsid w:val="033923C2"/>
    <w:rsid w:val="033C49A3"/>
    <w:rsid w:val="035937A7"/>
    <w:rsid w:val="03693FA8"/>
    <w:rsid w:val="0387014A"/>
    <w:rsid w:val="03C54999"/>
    <w:rsid w:val="041B0A5C"/>
    <w:rsid w:val="04243DB5"/>
    <w:rsid w:val="047C774D"/>
    <w:rsid w:val="04842AA6"/>
    <w:rsid w:val="049802FF"/>
    <w:rsid w:val="04B0389B"/>
    <w:rsid w:val="04D56E5D"/>
    <w:rsid w:val="04DA4474"/>
    <w:rsid w:val="04F03C97"/>
    <w:rsid w:val="04F80D9E"/>
    <w:rsid w:val="05191440"/>
    <w:rsid w:val="05214D81"/>
    <w:rsid w:val="053022E6"/>
    <w:rsid w:val="053B7608"/>
    <w:rsid w:val="056F2E0E"/>
    <w:rsid w:val="05816FE5"/>
    <w:rsid w:val="05834B0B"/>
    <w:rsid w:val="05A056BD"/>
    <w:rsid w:val="05B44CC5"/>
    <w:rsid w:val="05C07B0D"/>
    <w:rsid w:val="05C80770"/>
    <w:rsid w:val="05DB04A3"/>
    <w:rsid w:val="05E530D0"/>
    <w:rsid w:val="065B3392"/>
    <w:rsid w:val="06790067"/>
    <w:rsid w:val="06874187"/>
    <w:rsid w:val="069C40D7"/>
    <w:rsid w:val="06A20FC1"/>
    <w:rsid w:val="06A411DD"/>
    <w:rsid w:val="06C07699"/>
    <w:rsid w:val="06F6002E"/>
    <w:rsid w:val="070E75E1"/>
    <w:rsid w:val="073267E9"/>
    <w:rsid w:val="07577FFE"/>
    <w:rsid w:val="076B1CFB"/>
    <w:rsid w:val="0790350F"/>
    <w:rsid w:val="07B0770E"/>
    <w:rsid w:val="07B436A2"/>
    <w:rsid w:val="07C47C51"/>
    <w:rsid w:val="07C531B9"/>
    <w:rsid w:val="07CA07CF"/>
    <w:rsid w:val="07CB4548"/>
    <w:rsid w:val="08027530"/>
    <w:rsid w:val="080D4B60"/>
    <w:rsid w:val="081952B3"/>
    <w:rsid w:val="082425D6"/>
    <w:rsid w:val="083C3D2C"/>
    <w:rsid w:val="08510EF1"/>
    <w:rsid w:val="086230FE"/>
    <w:rsid w:val="0865499C"/>
    <w:rsid w:val="08716E9D"/>
    <w:rsid w:val="08766BA9"/>
    <w:rsid w:val="088272FC"/>
    <w:rsid w:val="088C3CD7"/>
    <w:rsid w:val="08BA08C0"/>
    <w:rsid w:val="08BB45BC"/>
    <w:rsid w:val="08D51B22"/>
    <w:rsid w:val="08E81CF0"/>
    <w:rsid w:val="08FA6E92"/>
    <w:rsid w:val="092403B3"/>
    <w:rsid w:val="092C1016"/>
    <w:rsid w:val="094C3466"/>
    <w:rsid w:val="095567BF"/>
    <w:rsid w:val="096F4AE0"/>
    <w:rsid w:val="09737E90"/>
    <w:rsid w:val="09A82D92"/>
    <w:rsid w:val="09B07E99"/>
    <w:rsid w:val="09CD45A7"/>
    <w:rsid w:val="09D122E9"/>
    <w:rsid w:val="09FC4E8C"/>
    <w:rsid w:val="0A73514E"/>
    <w:rsid w:val="0A7F7F97"/>
    <w:rsid w:val="0A912C71"/>
    <w:rsid w:val="0A92134D"/>
    <w:rsid w:val="0A9E7CF1"/>
    <w:rsid w:val="0AA479FE"/>
    <w:rsid w:val="0AC0235E"/>
    <w:rsid w:val="0ACC485F"/>
    <w:rsid w:val="0ADA3F4C"/>
    <w:rsid w:val="0ADF27E4"/>
    <w:rsid w:val="0AF82734"/>
    <w:rsid w:val="0B0E131B"/>
    <w:rsid w:val="0B116715"/>
    <w:rsid w:val="0B2B5A29"/>
    <w:rsid w:val="0B48482D"/>
    <w:rsid w:val="0B5A00BC"/>
    <w:rsid w:val="0B5C3E34"/>
    <w:rsid w:val="0B9C6927"/>
    <w:rsid w:val="0BBF61BC"/>
    <w:rsid w:val="0BCB5C52"/>
    <w:rsid w:val="0BD460C1"/>
    <w:rsid w:val="0BE300B2"/>
    <w:rsid w:val="0BE856C8"/>
    <w:rsid w:val="0C01370B"/>
    <w:rsid w:val="0C01678A"/>
    <w:rsid w:val="0C085D6A"/>
    <w:rsid w:val="0C193AD3"/>
    <w:rsid w:val="0C483CD8"/>
    <w:rsid w:val="0C7B29E0"/>
    <w:rsid w:val="0C7D22B4"/>
    <w:rsid w:val="0C807FF6"/>
    <w:rsid w:val="0C9D4705"/>
    <w:rsid w:val="0CA912FB"/>
    <w:rsid w:val="0CD45BD6"/>
    <w:rsid w:val="0D166CFD"/>
    <w:rsid w:val="0D2C7836"/>
    <w:rsid w:val="0D896A37"/>
    <w:rsid w:val="0D8C18C1"/>
    <w:rsid w:val="0DA85BF2"/>
    <w:rsid w:val="0DB00467"/>
    <w:rsid w:val="0DDA3736"/>
    <w:rsid w:val="0DF42353"/>
    <w:rsid w:val="0E0013EF"/>
    <w:rsid w:val="0E012A71"/>
    <w:rsid w:val="0E1C3D4F"/>
    <w:rsid w:val="0E2B3F92"/>
    <w:rsid w:val="0E4532A6"/>
    <w:rsid w:val="0E8B67DF"/>
    <w:rsid w:val="0EC37B54"/>
    <w:rsid w:val="0EDB32C2"/>
    <w:rsid w:val="0EDB7766"/>
    <w:rsid w:val="0EE773CD"/>
    <w:rsid w:val="0EEF3211"/>
    <w:rsid w:val="0EF3685E"/>
    <w:rsid w:val="0EFB1BB6"/>
    <w:rsid w:val="0F1C6324"/>
    <w:rsid w:val="0F29227F"/>
    <w:rsid w:val="0F4F5A5E"/>
    <w:rsid w:val="0F5F3EA4"/>
    <w:rsid w:val="0F6634D4"/>
    <w:rsid w:val="0F7200CA"/>
    <w:rsid w:val="0F7F4595"/>
    <w:rsid w:val="0FB35FED"/>
    <w:rsid w:val="0FC401FA"/>
    <w:rsid w:val="0FE12B5A"/>
    <w:rsid w:val="102869DB"/>
    <w:rsid w:val="10520096"/>
    <w:rsid w:val="10637A13"/>
    <w:rsid w:val="10861954"/>
    <w:rsid w:val="10A36062"/>
    <w:rsid w:val="10A5627E"/>
    <w:rsid w:val="10BD35C7"/>
    <w:rsid w:val="10C43901"/>
    <w:rsid w:val="115D26B4"/>
    <w:rsid w:val="11691059"/>
    <w:rsid w:val="117B0D8C"/>
    <w:rsid w:val="11A6405B"/>
    <w:rsid w:val="11D5049D"/>
    <w:rsid w:val="11DA3D05"/>
    <w:rsid w:val="11E626AA"/>
    <w:rsid w:val="1218364A"/>
    <w:rsid w:val="12241424"/>
    <w:rsid w:val="122F22A3"/>
    <w:rsid w:val="124A70DD"/>
    <w:rsid w:val="12505D75"/>
    <w:rsid w:val="12AA36D7"/>
    <w:rsid w:val="12BB58E4"/>
    <w:rsid w:val="12C0739F"/>
    <w:rsid w:val="12F9465F"/>
    <w:rsid w:val="12FC7CAB"/>
    <w:rsid w:val="13623FB2"/>
    <w:rsid w:val="13931986"/>
    <w:rsid w:val="139A7BF0"/>
    <w:rsid w:val="13A73607"/>
    <w:rsid w:val="13AF2F6F"/>
    <w:rsid w:val="13F54E26"/>
    <w:rsid w:val="13FB7F63"/>
    <w:rsid w:val="14045069"/>
    <w:rsid w:val="14264FE0"/>
    <w:rsid w:val="14506500"/>
    <w:rsid w:val="14520465"/>
    <w:rsid w:val="14520F0C"/>
    <w:rsid w:val="1457163D"/>
    <w:rsid w:val="14733F9D"/>
    <w:rsid w:val="147C10A3"/>
    <w:rsid w:val="14902DA1"/>
    <w:rsid w:val="14B940A6"/>
    <w:rsid w:val="14C447F8"/>
    <w:rsid w:val="14D40C9E"/>
    <w:rsid w:val="14E93E8B"/>
    <w:rsid w:val="15115C90"/>
    <w:rsid w:val="151B4D60"/>
    <w:rsid w:val="15230034"/>
    <w:rsid w:val="153B2982"/>
    <w:rsid w:val="153E1881"/>
    <w:rsid w:val="155F2CB0"/>
    <w:rsid w:val="15604521"/>
    <w:rsid w:val="15932B49"/>
    <w:rsid w:val="15A52A02"/>
    <w:rsid w:val="15A9411A"/>
    <w:rsid w:val="15AF7257"/>
    <w:rsid w:val="15E52C78"/>
    <w:rsid w:val="1606331B"/>
    <w:rsid w:val="163D4862"/>
    <w:rsid w:val="164E4CC1"/>
    <w:rsid w:val="165247B2"/>
    <w:rsid w:val="16556050"/>
    <w:rsid w:val="168164BC"/>
    <w:rsid w:val="169923E1"/>
    <w:rsid w:val="16994D22"/>
    <w:rsid w:val="169B3FD3"/>
    <w:rsid w:val="169D3553"/>
    <w:rsid w:val="16AC04CA"/>
    <w:rsid w:val="16B56AEF"/>
    <w:rsid w:val="16B84207"/>
    <w:rsid w:val="16BC7E7D"/>
    <w:rsid w:val="16EB2510"/>
    <w:rsid w:val="17081314"/>
    <w:rsid w:val="17163A31"/>
    <w:rsid w:val="17326391"/>
    <w:rsid w:val="1736143B"/>
    <w:rsid w:val="174165D4"/>
    <w:rsid w:val="175956CC"/>
    <w:rsid w:val="175C6F6A"/>
    <w:rsid w:val="17800EAB"/>
    <w:rsid w:val="17A21B46"/>
    <w:rsid w:val="17A54DB5"/>
    <w:rsid w:val="17AF1790"/>
    <w:rsid w:val="17C4348D"/>
    <w:rsid w:val="17D02CF0"/>
    <w:rsid w:val="17F83137"/>
    <w:rsid w:val="181810E3"/>
    <w:rsid w:val="183F0D66"/>
    <w:rsid w:val="186407CC"/>
    <w:rsid w:val="18934C0E"/>
    <w:rsid w:val="189B3AC2"/>
    <w:rsid w:val="18AE7C99"/>
    <w:rsid w:val="18D70F9E"/>
    <w:rsid w:val="18E831AB"/>
    <w:rsid w:val="19151AC7"/>
    <w:rsid w:val="191775ED"/>
    <w:rsid w:val="19406B43"/>
    <w:rsid w:val="194523AC"/>
    <w:rsid w:val="194F4FBD"/>
    <w:rsid w:val="196934AD"/>
    <w:rsid w:val="196C5B8A"/>
    <w:rsid w:val="197E58BE"/>
    <w:rsid w:val="199D21E8"/>
    <w:rsid w:val="19A277FE"/>
    <w:rsid w:val="19AC479A"/>
    <w:rsid w:val="19B80DD0"/>
    <w:rsid w:val="19E45129"/>
    <w:rsid w:val="1A240213"/>
    <w:rsid w:val="1A2E5016"/>
    <w:rsid w:val="1A2F0966"/>
    <w:rsid w:val="1A5B175B"/>
    <w:rsid w:val="1A5F124B"/>
    <w:rsid w:val="1A6920CA"/>
    <w:rsid w:val="1A705206"/>
    <w:rsid w:val="1A8D2B13"/>
    <w:rsid w:val="1AC92B69"/>
    <w:rsid w:val="1ACA63E0"/>
    <w:rsid w:val="1ADF238C"/>
    <w:rsid w:val="1AE71241"/>
    <w:rsid w:val="1AF06347"/>
    <w:rsid w:val="1AF92BB3"/>
    <w:rsid w:val="1B291859"/>
    <w:rsid w:val="1B3A3A66"/>
    <w:rsid w:val="1B3C158C"/>
    <w:rsid w:val="1B4548E5"/>
    <w:rsid w:val="1B684130"/>
    <w:rsid w:val="1B705C33"/>
    <w:rsid w:val="1B950C9D"/>
    <w:rsid w:val="1BAE1B3B"/>
    <w:rsid w:val="1BC7354C"/>
    <w:rsid w:val="1BCA303C"/>
    <w:rsid w:val="1BFB6D69"/>
    <w:rsid w:val="1C033E58"/>
    <w:rsid w:val="1C071B9A"/>
    <w:rsid w:val="1C0C0F5F"/>
    <w:rsid w:val="1C0F6CA1"/>
    <w:rsid w:val="1C4C3A51"/>
    <w:rsid w:val="1C766D20"/>
    <w:rsid w:val="1C80194D"/>
    <w:rsid w:val="1CA76EDA"/>
    <w:rsid w:val="1CB33AD0"/>
    <w:rsid w:val="1CEE68B6"/>
    <w:rsid w:val="1D17405F"/>
    <w:rsid w:val="1D320E99"/>
    <w:rsid w:val="1D491D3F"/>
    <w:rsid w:val="1D8965DF"/>
    <w:rsid w:val="1DA578BD"/>
    <w:rsid w:val="1DAB47A7"/>
    <w:rsid w:val="1DB96EC4"/>
    <w:rsid w:val="1DBE272D"/>
    <w:rsid w:val="1DBE44DB"/>
    <w:rsid w:val="1DD67A76"/>
    <w:rsid w:val="1DDC5D1E"/>
    <w:rsid w:val="1DE869C3"/>
    <w:rsid w:val="1E0C793C"/>
    <w:rsid w:val="1E252D30"/>
    <w:rsid w:val="1E293FBC"/>
    <w:rsid w:val="1E2A6014"/>
    <w:rsid w:val="1E3D3153"/>
    <w:rsid w:val="1E5E7A6C"/>
    <w:rsid w:val="1E6E4153"/>
    <w:rsid w:val="1E972476"/>
    <w:rsid w:val="1EE77A61"/>
    <w:rsid w:val="1EEE7042"/>
    <w:rsid w:val="1EFC175F"/>
    <w:rsid w:val="1F413615"/>
    <w:rsid w:val="1F4C5B16"/>
    <w:rsid w:val="1FA0658E"/>
    <w:rsid w:val="1FA63478"/>
    <w:rsid w:val="1FBF278C"/>
    <w:rsid w:val="1FD71884"/>
    <w:rsid w:val="1FEA5A5B"/>
    <w:rsid w:val="200563F1"/>
    <w:rsid w:val="20126D60"/>
    <w:rsid w:val="201422ED"/>
    <w:rsid w:val="20362A4E"/>
    <w:rsid w:val="205E01F7"/>
    <w:rsid w:val="20607ACB"/>
    <w:rsid w:val="20657A7F"/>
    <w:rsid w:val="209B0B03"/>
    <w:rsid w:val="20A35C0A"/>
    <w:rsid w:val="20D02EA3"/>
    <w:rsid w:val="211014F1"/>
    <w:rsid w:val="21254871"/>
    <w:rsid w:val="212C5BFF"/>
    <w:rsid w:val="214C2544"/>
    <w:rsid w:val="215A09BE"/>
    <w:rsid w:val="215A276C"/>
    <w:rsid w:val="215D400B"/>
    <w:rsid w:val="216B497A"/>
    <w:rsid w:val="21937A2C"/>
    <w:rsid w:val="21A8155E"/>
    <w:rsid w:val="21C85928"/>
    <w:rsid w:val="21E604A4"/>
    <w:rsid w:val="21F93CE9"/>
    <w:rsid w:val="220426D8"/>
    <w:rsid w:val="22124DF5"/>
    <w:rsid w:val="224F1BA5"/>
    <w:rsid w:val="22623FCE"/>
    <w:rsid w:val="22631AF5"/>
    <w:rsid w:val="228A7081"/>
    <w:rsid w:val="228D6B72"/>
    <w:rsid w:val="22BD2FB3"/>
    <w:rsid w:val="22C00CF5"/>
    <w:rsid w:val="22C04851"/>
    <w:rsid w:val="22CE1AC1"/>
    <w:rsid w:val="22E06CA1"/>
    <w:rsid w:val="22EE59AC"/>
    <w:rsid w:val="230E1A60"/>
    <w:rsid w:val="232474D6"/>
    <w:rsid w:val="23377209"/>
    <w:rsid w:val="23775858"/>
    <w:rsid w:val="2384059A"/>
    <w:rsid w:val="239F090A"/>
    <w:rsid w:val="23B56380"/>
    <w:rsid w:val="23C72304"/>
    <w:rsid w:val="23F46EA8"/>
    <w:rsid w:val="241F37F9"/>
    <w:rsid w:val="243279D1"/>
    <w:rsid w:val="24653902"/>
    <w:rsid w:val="24AA3A0B"/>
    <w:rsid w:val="24AF254A"/>
    <w:rsid w:val="24AF7273"/>
    <w:rsid w:val="24BA420C"/>
    <w:rsid w:val="24C525F3"/>
    <w:rsid w:val="24CA19B7"/>
    <w:rsid w:val="24FA6740"/>
    <w:rsid w:val="25096983"/>
    <w:rsid w:val="25270BB7"/>
    <w:rsid w:val="2564005E"/>
    <w:rsid w:val="257858B7"/>
    <w:rsid w:val="25853B30"/>
    <w:rsid w:val="25950217"/>
    <w:rsid w:val="25A20B86"/>
    <w:rsid w:val="25B024A3"/>
    <w:rsid w:val="25BD32CA"/>
    <w:rsid w:val="25C40AFC"/>
    <w:rsid w:val="25CE197B"/>
    <w:rsid w:val="25EE7927"/>
    <w:rsid w:val="2628108B"/>
    <w:rsid w:val="263F63D5"/>
    <w:rsid w:val="26490DAB"/>
    <w:rsid w:val="265C0D35"/>
    <w:rsid w:val="26667E05"/>
    <w:rsid w:val="26771661"/>
    <w:rsid w:val="26865A28"/>
    <w:rsid w:val="26881050"/>
    <w:rsid w:val="26976211"/>
    <w:rsid w:val="269C0FD7"/>
    <w:rsid w:val="26A30712"/>
    <w:rsid w:val="26DD00C8"/>
    <w:rsid w:val="26F64CE5"/>
    <w:rsid w:val="271B0BF0"/>
    <w:rsid w:val="271C2272"/>
    <w:rsid w:val="272F1FA5"/>
    <w:rsid w:val="2767173F"/>
    <w:rsid w:val="276E2ACE"/>
    <w:rsid w:val="27AE55C0"/>
    <w:rsid w:val="27B54BA0"/>
    <w:rsid w:val="27B801ED"/>
    <w:rsid w:val="27C13D12"/>
    <w:rsid w:val="27EB6814"/>
    <w:rsid w:val="28177609"/>
    <w:rsid w:val="281A4A03"/>
    <w:rsid w:val="281C2BC6"/>
    <w:rsid w:val="281C4C20"/>
    <w:rsid w:val="28235FAE"/>
    <w:rsid w:val="28327F9F"/>
    <w:rsid w:val="285F4B0C"/>
    <w:rsid w:val="28757E8C"/>
    <w:rsid w:val="28AD1D1C"/>
    <w:rsid w:val="28B22E8E"/>
    <w:rsid w:val="28D41056"/>
    <w:rsid w:val="28D9666D"/>
    <w:rsid w:val="28DC7F0B"/>
    <w:rsid w:val="28E91021"/>
    <w:rsid w:val="28F416F8"/>
    <w:rsid w:val="28F811E9"/>
    <w:rsid w:val="28F9286B"/>
    <w:rsid w:val="29001E4B"/>
    <w:rsid w:val="2920429C"/>
    <w:rsid w:val="29332221"/>
    <w:rsid w:val="293D63C7"/>
    <w:rsid w:val="293D71D0"/>
    <w:rsid w:val="294F692F"/>
    <w:rsid w:val="298F1421"/>
    <w:rsid w:val="299B1B74"/>
    <w:rsid w:val="29BA46F0"/>
    <w:rsid w:val="29C91AA7"/>
    <w:rsid w:val="29D62BAC"/>
    <w:rsid w:val="2A133E00"/>
    <w:rsid w:val="2A2B593B"/>
    <w:rsid w:val="2A32072A"/>
    <w:rsid w:val="2A391AB9"/>
    <w:rsid w:val="2A4B359A"/>
    <w:rsid w:val="2A53244F"/>
    <w:rsid w:val="2AB729DE"/>
    <w:rsid w:val="2AD71AB6"/>
    <w:rsid w:val="2ADE440E"/>
    <w:rsid w:val="2AE51113"/>
    <w:rsid w:val="2AE5579D"/>
    <w:rsid w:val="2AEB08D9"/>
    <w:rsid w:val="2B147E30"/>
    <w:rsid w:val="2B397C23"/>
    <w:rsid w:val="2B3B360F"/>
    <w:rsid w:val="2B591CE7"/>
    <w:rsid w:val="2B684AE1"/>
    <w:rsid w:val="2B786611"/>
    <w:rsid w:val="2BCC24B9"/>
    <w:rsid w:val="2BD25682"/>
    <w:rsid w:val="2BE27F2E"/>
    <w:rsid w:val="2BFF463C"/>
    <w:rsid w:val="2C0E487F"/>
    <w:rsid w:val="2C414C55"/>
    <w:rsid w:val="2C475FE3"/>
    <w:rsid w:val="2C646B95"/>
    <w:rsid w:val="2CC633AC"/>
    <w:rsid w:val="2CDD374A"/>
    <w:rsid w:val="2CDE6947"/>
    <w:rsid w:val="2CEF7A50"/>
    <w:rsid w:val="2D3227EF"/>
    <w:rsid w:val="2D3E2F42"/>
    <w:rsid w:val="2D6D3F12"/>
    <w:rsid w:val="2DC773DC"/>
    <w:rsid w:val="2DD03D81"/>
    <w:rsid w:val="2E310CF9"/>
    <w:rsid w:val="2E3F6F72"/>
    <w:rsid w:val="2E497DF1"/>
    <w:rsid w:val="2E5E1A83"/>
    <w:rsid w:val="2E700486"/>
    <w:rsid w:val="2EB536D8"/>
    <w:rsid w:val="2ECD316E"/>
    <w:rsid w:val="2EDA313F"/>
    <w:rsid w:val="2EEE0998"/>
    <w:rsid w:val="2F0F7C3C"/>
    <w:rsid w:val="2F1C6FCF"/>
    <w:rsid w:val="2F5C7FF7"/>
    <w:rsid w:val="2F5E167A"/>
    <w:rsid w:val="2F880DEC"/>
    <w:rsid w:val="3034062C"/>
    <w:rsid w:val="3040584C"/>
    <w:rsid w:val="30536D05"/>
    <w:rsid w:val="305F1B4D"/>
    <w:rsid w:val="305F7D9F"/>
    <w:rsid w:val="30705B08"/>
    <w:rsid w:val="30766E97"/>
    <w:rsid w:val="307A6987"/>
    <w:rsid w:val="30C220DC"/>
    <w:rsid w:val="30C82535"/>
    <w:rsid w:val="30E56588"/>
    <w:rsid w:val="30E91417"/>
    <w:rsid w:val="31293F09"/>
    <w:rsid w:val="3143321D"/>
    <w:rsid w:val="314F3970"/>
    <w:rsid w:val="3159659D"/>
    <w:rsid w:val="31B41A25"/>
    <w:rsid w:val="31CD0D39"/>
    <w:rsid w:val="31D2634F"/>
    <w:rsid w:val="320504D2"/>
    <w:rsid w:val="32513718"/>
    <w:rsid w:val="32690A61"/>
    <w:rsid w:val="326A47D9"/>
    <w:rsid w:val="32B1065A"/>
    <w:rsid w:val="32D54B9D"/>
    <w:rsid w:val="32E4458C"/>
    <w:rsid w:val="32E77BD8"/>
    <w:rsid w:val="332D26D2"/>
    <w:rsid w:val="33443C83"/>
    <w:rsid w:val="3378107E"/>
    <w:rsid w:val="337F6063"/>
    <w:rsid w:val="338F44F8"/>
    <w:rsid w:val="33997124"/>
    <w:rsid w:val="339C2C4F"/>
    <w:rsid w:val="33BC1065"/>
    <w:rsid w:val="33D95773"/>
    <w:rsid w:val="34097361"/>
    <w:rsid w:val="34256C0A"/>
    <w:rsid w:val="344D7F0F"/>
    <w:rsid w:val="34621C0C"/>
    <w:rsid w:val="34FA3BF3"/>
    <w:rsid w:val="35213875"/>
    <w:rsid w:val="353B5F42"/>
    <w:rsid w:val="3566572C"/>
    <w:rsid w:val="356E1305"/>
    <w:rsid w:val="3571636E"/>
    <w:rsid w:val="358362DE"/>
    <w:rsid w:val="358F4AB7"/>
    <w:rsid w:val="35990AF0"/>
    <w:rsid w:val="35A63D7A"/>
    <w:rsid w:val="35C506A4"/>
    <w:rsid w:val="35C8047F"/>
    <w:rsid w:val="35FB2318"/>
    <w:rsid w:val="36021D61"/>
    <w:rsid w:val="360F7B72"/>
    <w:rsid w:val="36213401"/>
    <w:rsid w:val="36237179"/>
    <w:rsid w:val="36392E40"/>
    <w:rsid w:val="36794FEB"/>
    <w:rsid w:val="3687595A"/>
    <w:rsid w:val="368816D2"/>
    <w:rsid w:val="36987B67"/>
    <w:rsid w:val="36AC716F"/>
    <w:rsid w:val="36D87F64"/>
    <w:rsid w:val="36F32FEF"/>
    <w:rsid w:val="371A057C"/>
    <w:rsid w:val="373A720A"/>
    <w:rsid w:val="373B6744"/>
    <w:rsid w:val="37490E61"/>
    <w:rsid w:val="3767086F"/>
    <w:rsid w:val="37695060"/>
    <w:rsid w:val="376D0FF4"/>
    <w:rsid w:val="377D0B0B"/>
    <w:rsid w:val="37A662B4"/>
    <w:rsid w:val="37A97B52"/>
    <w:rsid w:val="37B207B5"/>
    <w:rsid w:val="37BE35FD"/>
    <w:rsid w:val="37D72911"/>
    <w:rsid w:val="37DF17C6"/>
    <w:rsid w:val="37EE25DC"/>
    <w:rsid w:val="3801173C"/>
    <w:rsid w:val="381E22EE"/>
    <w:rsid w:val="387E0FDF"/>
    <w:rsid w:val="388760E5"/>
    <w:rsid w:val="38C5276A"/>
    <w:rsid w:val="38DE382B"/>
    <w:rsid w:val="392C27E9"/>
    <w:rsid w:val="393B79AD"/>
    <w:rsid w:val="393D2C48"/>
    <w:rsid w:val="39D37108"/>
    <w:rsid w:val="3A15327D"/>
    <w:rsid w:val="3A1C0AAF"/>
    <w:rsid w:val="3A1D02E4"/>
    <w:rsid w:val="3A35391F"/>
    <w:rsid w:val="3A64183E"/>
    <w:rsid w:val="3A661D2A"/>
    <w:rsid w:val="3A7206CF"/>
    <w:rsid w:val="3AA36ADA"/>
    <w:rsid w:val="3AAC0EF8"/>
    <w:rsid w:val="3AAE3D38"/>
    <w:rsid w:val="3AB17449"/>
    <w:rsid w:val="3AC64CBD"/>
    <w:rsid w:val="3AD76784"/>
    <w:rsid w:val="3B08242C"/>
    <w:rsid w:val="3B0F23C2"/>
    <w:rsid w:val="3B246A26"/>
    <w:rsid w:val="3B60677A"/>
    <w:rsid w:val="3B732951"/>
    <w:rsid w:val="3B862684"/>
    <w:rsid w:val="3B8A37F6"/>
    <w:rsid w:val="3B9A1C8B"/>
    <w:rsid w:val="3BB07701"/>
    <w:rsid w:val="3BD11425"/>
    <w:rsid w:val="3BD40CA7"/>
    <w:rsid w:val="3BDD7DCA"/>
    <w:rsid w:val="3BE92C13"/>
    <w:rsid w:val="3BEB698B"/>
    <w:rsid w:val="3BFA6A0E"/>
    <w:rsid w:val="3BFF33E6"/>
    <w:rsid w:val="3C033CD5"/>
    <w:rsid w:val="3C17152E"/>
    <w:rsid w:val="3C5A58BF"/>
    <w:rsid w:val="3C5E715D"/>
    <w:rsid w:val="3CA8662A"/>
    <w:rsid w:val="3CAA23A2"/>
    <w:rsid w:val="3CB72D11"/>
    <w:rsid w:val="3CBA010B"/>
    <w:rsid w:val="3CEF6007"/>
    <w:rsid w:val="3D0870C9"/>
    <w:rsid w:val="3D1141CF"/>
    <w:rsid w:val="3D2959BD"/>
    <w:rsid w:val="3D4A5E08"/>
    <w:rsid w:val="3D5B019B"/>
    <w:rsid w:val="3D69400B"/>
    <w:rsid w:val="3D7724B9"/>
    <w:rsid w:val="3D8C7CFA"/>
    <w:rsid w:val="3DAA0180"/>
    <w:rsid w:val="3DC56D68"/>
    <w:rsid w:val="3E10092B"/>
    <w:rsid w:val="3E18333B"/>
    <w:rsid w:val="3E3E7246"/>
    <w:rsid w:val="3E4B1963"/>
    <w:rsid w:val="3E75253C"/>
    <w:rsid w:val="3E774506"/>
    <w:rsid w:val="3E7C7D6E"/>
    <w:rsid w:val="3E8135D7"/>
    <w:rsid w:val="3E8978EB"/>
    <w:rsid w:val="3EB94B1E"/>
    <w:rsid w:val="3EC84D62"/>
    <w:rsid w:val="3EED2A1A"/>
    <w:rsid w:val="3F9133A5"/>
    <w:rsid w:val="3F9D61EE"/>
    <w:rsid w:val="3FA806EF"/>
    <w:rsid w:val="3FB11C9A"/>
    <w:rsid w:val="3FCE0156"/>
    <w:rsid w:val="401B1A9A"/>
    <w:rsid w:val="40580367"/>
    <w:rsid w:val="406B009A"/>
    <w:rsid w:val="40833636"/>
    <w:rsid w:val="408D0011"/>
    <w:rsid w:val="40D43E92"/>
    <w:rsid w:val="412820C7"/>
    <w:rsid w:val="412A5860"/>
    <w:rsid w:val="41456B3D"/>
    <w:rsid w:val="41766CF7"/>
    <w:rsid w:val="417B6906"/>
    <w:rsid w:val="41886A2A"/>
    <w:rsid w:val="418F600A"/>
    <w:rsid w:val="41911D83"/>
    <w:rsid w:val="41AA4BF2"/>
    <w:rsid w:val="41C21F3C"/>
    <w:rsid w:val="41CA2B9F"/>
    <w:rsid w:val="41D60B78"/>
    <w:rsid w:val="41E00614"/>
    <w:rsid w:val="41EA1493"/>
    <w:rsid w:val="41FF6CEC"/>
    <w:rsid w:val="420B38E3"/>
    <w:rsid w:val="421018B7"/>
    <w:rsid w:val="421D7172"/>
    <w:rsid w:val="422B7AE1"/>
    <w:rsid w:val="42786A9F"/>
    <w:rsid w:val="427C033D"/>
    <w:rsid w:val="4286740D"/>
    <w:rsid w:val="428B4A24"/>
    <w:rsid w:val="42A87384"/>
    <w:rsid w:val="42C121F4"/>
    <w:rsid w:val="42CF2B62"/>
    <w:rsid w:val="42E06BC9"/>
    <w:rsid w:val="42E63A08"/>
    <w:rsid w:val="431762B8"/>
    <w:rsid w:val="431C38CE"/>
    <w:rsid w:val="432A5FEB"/>
    <w:rsid w:val="43340C18"/>
    <w:rsid w:val="43544E16"/>
    <w:rsid w:val="43654948"/>
    <w:rsid w:val="43655275"/>
    <w:rsid w:val="43866F99"/>
    <w:rsid w:val="43B27D8E"/>
    <w:rsid w:val="43DD4E0B"/>
    <w:rsid w:val="43EA577A"/>
    <w:rsid w:val="43EC32A0"/>
    <w:rsid w:val="43FF1225"/>
    <w:rsid w:val="443133A9"/>
    <w:rsid w:val="44427364"/>
    <w:rsid w:val="444C01E3"/>
    <w:rsid w:val="447137A5"/>
    <w:rsid w:val="449000D0"/>
    <w:rsid w:val="449D27EC"/>
    <w:rsid w:val="44C24001"/>
    <w:rsid w:val="44CC6C2E"/>
    <w:rsid w:val="44CD26BA"/>
    <w:rsid w:val="44DA57EF"/>
    <w:rsid w:val="44DC50C3"/>
    <w:rsid w:val="4508235C"/>
    <w:rsid w:val="450D7972"/>
    <w:rsid w:val="45126D36"/>
    <w:rsid w:val="45140D01"/>
    <w:rsid w:val="452623BD"/>
    <w:rsid w:val="452B4BB5"/>
    <w:rsid w:val="452B604A"/>
    <w:rsid w:val="456926CF"/>
    <w:rsid w:val="457B0D80"/>
    <w:rsid w:val="45C2075D"/>
    <w:rsid w:val="45C5024D"/>
    <w:rsid w:val="46144D30"/>
    <w:rsid w:val="46477F15"/>
    <w:rsid w:val="464A2BEB"/>
    <w:rsid w:val="46511AE0"/>
    <w:rsid w:val="46752AE1"/>
    <w:rsid w:val="46C150CF"/>
    <w:rsid w:val="47280A93"/>
    <w:rsid w:val="47460F19"/>
    <w:rsid w:val="47632D59"/>
    <w:rsid w:val="47637D1D"/>
    <w:rsid w:val="47854AC2"/>
    <w:rsid w:val="47857C94"/>
    <w:rsid w:val="478B4B7E"/>
    <w:rsid w:val="47B73BC5"/>
    <w:rsid w:val="47B752C9"/>
    <w:rsid w:val="47FE35A2"/>
    <w:rsid w:val="480C5CBF"/>
    <w:rsid w:val="48396CD0"/>
    <w:rsid w:val="483E7E42"/>
    <w:rsid w:val="4840005F"/>
    <w:rsid w:val="48537D92"/>
    <w:rsid w:val="48660E58"/>
    <w:rsid w:val="488241D3"/>
    <w:rsid w:val="48961A2D"/>
    <w:rsid w:val="489839F7"/>
    <w:rsid w:val="48AE321A"/>
    <w:rsid w:val="48B85E47"/>
    <w:rsid w:val="48C540C0"/>
    <w:rsid w:val="48CC18F2"/>
    <w:rsid w:val="48D6451F"/>
    <w:rsid w:val="48EE2BC9"/>
    <w:rsid w:val="49115557"/>
    <w:rsid w:val="49325BF9"/>
    <w:rsid w:val="4933371F"/>
    <w:rsid w:val="49B06B1E"/>
    <w:rsid w:val="49B72A97"/>
    <w:rsid w:val="49C1138B"/>
    <w:rsid w:val="49C16F7D"/>
    <w:rsid w:val="49E54A1A"/>
    <w:rsid w:val="49E8275C"/>
    <w:rsid w:val="4A001853"/>
    <w:rsid w:val="4A05330E"/>
    <w:rsid w:val="4A0B36CD"/>
    <w:rsid w:val="4A1E1CDA"/>
    <w:rsid w:val="4A2A68D0"/>
    <w:rsid w:val="4A331C29"/>
    <w:rsid w:val="4A45195C"/>
    <w:rsid w:val="4A510301"/>
    <w:rsid w:val="4A630034"/>
    <w:rsid w:val="4A69564B"/>
    <w:rsid w:val="4A7638C4"/>
    <w:rsid w:val="4A897A9B"/>
    <w:rsid w:val="4A902707"/>
    <w:rsid w:val="4AA05F21"/>
    <w:rsid w:val="4AA30431"/>
    <w:rsid w:val="4ABB39CC"/>
    <w:rsid w:val="4ADD7DE7"/>
    <w:rsid w:val="4B3A7B4E"/>
    <w:rsid w:val="4B4614E8"/>
    <w:rsid w:val="4B490FD8"/>
    <w:rsid w:val="4B555BCF"/>
    <w:rsid w:val="4B614574"/>
    <w:rsid w:val="4B62129D"/>
    <w:rsid w:val="4B771FE9"/>
    <w:rsid w:val="4B840262"/>
    <w:rsid w:val="4BCE772F"/>
    <w:rsid w:val="4C2832E3"/>
    <w:rsid w:val="4C8A5D4C"/>
    <w:rsid w:val="4C8F3363"/>
    <w:rsid w:val="4C9170DB"/>
    <w:rsid w:val="4C9A3AC9"/>
    <w:rsid w:val="4CA54934"/>
    <w:rsid w:val="4CB44B77"/>
    <w:rsid w:val="4CD6689C"/>
    <w:rsid w:val="4CFB4554"/>
    <w:rsid w:val="4D343C52"/>
    <w:rsid w:val="4D3A5B11"/>
    <w:rsid w:val="4D3C7046"/>
    <w:rsid w:val="4D3D691B"/>
    <w:rsid w:val="4D5C1497"/>
    <w:rsid w:val="4D6D5452"/>
    <w:rsid w:val="4DB56DF9"/>
    <w:rsid w:val="4DB90697"/>
    <w:rsid w:val="4DD74FC1"/>
    <w:rsid w:val="4DDA685F"/>
    <w:rsid w:val="4DF72F08"/>
    <w:rsid w:val="4DFC0584"/>
    <w:rsid w:val="4E0631B0"/>
    <w:rsid w:val="4E0B07C7"/>
    <w:rsid w:val="4E2A50F1"/>
    <w:rsid w:val="4E342F84"/>
    <w:rsid w:val="4E4461D7"/>
    <w:rsid w:val="4E451263"/>
    <w:rsid w:val="4E4F7A0A"/>
    <w:rsid w:val="4E5074C4"/>
    <w:rsid w:val="4E5B1854"/>
    <w:rsid w:val="4E656129"/>
    <w:rsid w:val="4E8A5B90"/>
    <w:rsid w:val="4EA76741"/>
    <w:rsid w:val="4ECB3430"/>
    <w:rsid w:val="4ED92673"/>
    <w:rsid w:val="4F391364"/>
    <w:rsid w:val="4F7F321A"/>
    <w:rsid w:val="4F895E47"/>
    <w:rsid w:val="4F8B4AF3"/>
    <w:rsid w:val="4F90367A"/>
    <w:rsid w:val="4F9D5D96"/>
    <w:rsid w:val="4FC24FED"/>
    <w:rsid w:val="4FF9121F"/>
    <w:rsid w:val="50033E4B"/>
    <w:rsid w:val="50062B38"/>
    <w:rsid w:val="501222E0"/>
    <w:rsid w:val="502F2E92"/>
    <w:rsid w:val="503415A0"/>
    <w:rsid w:val="5060304C"/>
    <w:rsid w:val="50621774"/>
    <w:rsid w:val="506568B4"/>
    <w:rsid w:val="507C775A"/>
    <w:rsid w:val="50B52C6C"/>
    <w:rsid w:val="50BB64D4"/>
    <w:rsid w:val="50BD049E"/>
    <w:rsid w:val="50DE6667"/>
    <w:rsid w:val="50EE68AA"/>
    <w:rsid w:val="511C43E3"/>
    <w:rsid w:val="512322CB"/>
    <w:rsid w:val="5139564B"/>
    <w:rsid w:val="515F1555"/>
    <w:rsid w:val="51894824"/>
    <w:rsid w:val="519A258E"/>
    <w:rsid w:val="51E657D3"/>
    <w:rsid w:val="51EB4B97"/>
    <w:rsid w:val="51EE6435"/>
    <w:rsid w:val="5248023B"/>
    <w:rsid w:val="52775DEE"/>
    <w:rsid w:val="5290573F"/>
    <w:rsid w:val="52D65847"/>
    <w:rsid w:val="52D95337"/>
    <w:rsid w:val="52DD4E28"/>
    <w:rsid w:val="52E166C3"/>
    <w:rsid w:val="531620E8"/>
    <w:rsid w:val="53226CDE"/>
    <w:rsid w:val="53285977"/>
    <w:rsid w:val="532E5683"/>
    <w:rsid w:val="538C23AA"/>
    <w:rsid w:val="53A304DF"/>
    <w:rsid w:val="53AB6CD4"/>
    <w:rsid w:val="53B17155"/>
    <w:rsid w:val="53B61F77"/>
    <w:rsid w:val="53E46B80"/>
    <w:rsid w:val="53E775E0"/>
    <w:rsid w:val="53EE2FD4"/>
    <w:rsid w:val="53F73CC7"/>
    <w:rsid w:val="54422A68"/>
    <w:rsid w:val="544D38E7"/>
    <w:rsid w:val="544E11C2"/>
    <w:rsid w:val="5463310B"/>
    <w:rsid w:val="547C241E"/>
    <w:rsid w:val="54977CE1"/>
    <w:rsid w:val="54A51975"/>
    <w:rsid w:val="54B75204"/>
    <w:rsid w:val="54F71AA5"/>
    <w:rsid w:val="55051A8B"/>
    <w:rsid w:val="55091EC3"/>
    <w:rsid w:val="551E7032"/>
    <w:rsid w:val="552C5BF2"/>
    <w:rsid w:val="555E38D2"/>
    <w:rsid w:val="55603AEE"/>
    <w:rsid w:val="55613AAD"/>
    <w:rsid w:val="55AE2AAB"/>
    <w:rsid w:val="55CA0F67"/>
    <w:rsid w:val="55EB160A"/>
    <w:rsid w:val="55F935FB"/>
    <w:rsid w:val="563805C7"/>
    <w:rsid w:val="56717635"/>
    <w:rsid w:val="56AB6FEB"/>
    <w:rsid w:val="56BD287A"/>
    <w:rsid w:val="56D57BC4"/>
    <w:rsid w:val="56DB78D0"/>
    <w:rsid w:val="56E47D90"/>
    <w:rsid w:val="56ED7603"/>
    <w:rsid w:val="56EF512A"/>
    <w:rsid w:val="56F3629C"/>
    <w:rsid w:val="56F72230"/>
    <w:rsid w:val="56FC7846"/>
    <w:rsid w:val="575E6AC3"/>
    <w:rsid w:val="576D24F2"/>
    <w:rsid w:val="57776ECD"/>
    <w:rsid w:val="57790E97"/>
    <w:rsid w:val="577C2024"/>
    <w:rsid w:val="5794182D"/>
    <w:rsid w:val="57B343A9"/>
    <w:rsid w:val="57C57C38"/>
    <w:rsid w:val="57CC7219"/>
    <w:rsid w:val="57D1482F"/>
    <w:rsid w:val="57D53A6E"/>
    <w:rsid w:val="57D63BF4"/>
    <w:rsid w:val="582B2191"/>
    <w:rsid w:val="583C7C96"/>
    <w:rsid w:val="585A65D3"/>
    <w:rsid w:val="5875340D"/>
    <w:rsid w:val="587A0A23"/>
    <w:rsid w:val="588C69A8"/>
    <w:rsid w:val="58A27B6E"/>
    <w:rsid w:val="58A77FDA"/>
    <w:rsid w:val="58B57CAD"/>
    <w:rsid w:val="58BA19B2"/>
    <w:rsid w:val="58CD149A"/>
    <w:rsid w:val="58CD4FF7"/>
    <w:rsid w:val="58F00CE5"/>
    <w:rsid w:val="58F72073"/>
    <w:rsid w:val="58FC3B2E"/>
    <w:rsid w:val="590D1897"/>
    <w:rsid w:val="593432C8"/>
    <w:rsid w:val="593B28A8"/>
    <w:rsid w:val="593C217C"/>
    <w:rsid w:val="593E7CA2"/>
    <w:rsid w:val="5943175D"/>
    <w:rsid w:val="59431E10"/>
    <w:rsid w:val="594D25DB"/>
    <w:rsid w:val="594E4DC3"/>
    <w:rsid w:val="59561490"/>
    <w:rsid w:val="59705BA9"/>
    <w:rsid w:val="598B6C60"/>
    <w:rsid w:val="598F04FE"/>
    <w:rsid w:val="59D16D68"/>
    <w:rsid w:val="59DE57DA"/>
    <w:rsid w:val="5A105AE3"/>
    <w:rsid w:val="5A2A0227"/>
    <w:rsid w:val="5A382944"/>
    <w:rsid w:val="5A3B4BCC"/>
    <w:rsid w:val="5A53777D"/>
    <w:rsid w:val="5A584D94"/>
    <w:rsid w:val="5A7659B1"/>
    <w:rsid w:val="5A985916"/>
    <w:rsid w:val="5AB3021C"/>
    <w:rsid w:val="5AB9459A"/>
    <w:rsid w:val="5ABA3CA0"/>
    <w:rsid w:val="5ABC17C7"/>
    <w:rsid w:val="5AC16DDD"/>
    <w:rsid w:val="5AD36B10"/>
    <w:rsid w:val="5AEB20AC"/>
    <w:rsid w:val="5B2353A2"/>
    <w:rsid w:val="5B263672"/>
    <w:rsid w:val="5B2829B8"/>
    <w:rsid w:val="5B500161"/>
    <w:rsid w:val="5B9242D5"/>
    <w:rsid w:val="5B9938B6"/>
    <w:rsid w:val="5B9B5880"/>
    <w:rsid w:val="5BA67D81"/>
    <w:rsid w:val="5BC32A68"/>
    <w:rsid w:val="5BED775E"/>
    <w:rsid w:val="5BF907F8"/>
    <w:rsid w:val="5BFE4D83"/>
    <w:rsid w:val="5C3F26AF"/>
    <w:rsid w:val="5C464A56"/>
    <w:rsid w:val="5C563555"/>
    <w:rsid w:val="5C6A7000"/>
    <w:rsid w:val="5C920267"/>
    <w:rsid w:val="5C9E7928"/>
    <w:rsid w:val="5CB85FBE"/>
    <w:rsid w:val="5CBA3AE4"/>
    <w:rsid w:val="5CCC1A69"/>
    <w:rsid w:val="5D5201C0"/>
    <w:rsid w:val="5DD10903"/>
    <w:rsid w:val="5DF254FF"/>
    <w:rsid w:val="5E0E058B"/>
    <w:rsid w:val="5E135D11"/>
    <w:rsid w:val="5E4C2B6B"/>
    <w:rsid w:val="5E8A398A"/>
    <w:rsid w:val="5E954808"/>
    <w:rsid w:val="5E9B59CB"/>
    <w:rsid w:val="5EB10F16"/>
    <w:rsid w:val="5EEE3F19"/>
    <w:rsid w:val="5F0279C4"/>
    <w:rsid w:val="5F0C439F"/>
    <w:rsid w:val="5F24793A"/>
    <w:rsid w:val="5F313E05"/>
    <w:rsid w:val="5F645F89"/>
    <w:rsid w:val="5F875696"/>
    <w:rsid w:val="5F8D1984"/>
    <w:rsid w:val="5F961333"/>
    <w:rsid w:val="5FAB2494"/>
    <w:rsid w:val="5FC058B5"/>
    <w:rsid w:val="5FC30F01"/>
    <w:rsid w:val="602B6AA7"/>
    <w:rsid w:val="60433DF0"/>
    <w:rsid w:val="604C539B"/>
    <w:rsid w:val="6065645C"/>
    <w:rsid w:val="60681AA9"/>
    <w:rsid w:val="609F196E"/>
    <w:rsid w:val="60A26D69"/>
    <w:rsid w:val="60AA3E6F"/>
    <w:rsid w:val="60B62814"/>
    <w:rsid w:val="60DD4245"/>
    <w:rsid w:val="610C4B2A"/>
    <w:rsid w:val="616E30EF"/>
    <w:rsid w:val="6171498D"/>
    <w:rsid w:val="61736957"/>
    <w:rsid w:val="61811074"/>
    <w:rsid w:val="619012B7"/>
    <w:rsid w:val="619A2136"/>
    <w:rsid w:val="61A75566"/>
    <w:rsid w:val="61B64F19"/>
    <w:rsid w:val="61CD7F83"/>
    <w:rsid w:val="61D7354F"/>
    <w:rsid w:val="61ED495B"/>
    <w:rsid w:val="61EE5FDE"/>
    <w:rsid w:val="61FA0313"/>
    <w:rsid w:val="62516C98"/>
    <w:rsid w:val="626F5370"/>
    <w:rsid w:val="627B5AC3"/>
    <w:rsid w:val="62886CE0"/>
    <w:rsid w:val="62A74B0A"/>
    <w:rsid w:val="62A91873"/>
    <w:rsid w:val="62B249B4"/>
    <w:rsid w:val="62E53885"/>
    <w:rsid w:val="630A6E47"/>
    <w:rsid w:val="632A1297"/>
    <w:rsid w:val="633F11E7"/>
    <w:rsid w:val="6356208C"/>
    <w:rsid w:val="635F7193"/>
    <w:rsid w:val="63732C3E"/>
    <w:rsid w:val="63C11BFC"/>
    <w:rsid w:val="63C17E4E"/>
    <w:rsid w:val="63C94F54"/>
    <w:rsid w:val="63DE27AE"/>
    <w:rsid w:val="63F41FD1"/>
    <w:rsid w:val="640D6BEF"/>
    <w:rsid w:val="640F3F59"/>
    <w:rsid w:val="64170648"/>
    <w:rsid w:val="64356146"/>
    <w:rsid w:val="646D1D84"/>
    <w:rsid w:val="647A41FA"/>
    <w:rsid w:val="64882719"/>
    <w:rsid w:val="64A62BA0"/>
    <w:rsid w:val="64B41760"/>
    <w:rsid w:val="64F81C70"/>
    <w:rsid w:val="652341F0"/>
    <w:rsid w:val="654E5711"/>
    <w:rsid w:val="6554084E"/>
    <w:rsid w:val="65554CF2"/>
    <w:rsid w:val="657333CA"/>
    <w:rsid w:val="65907AD8"/>
    <w:rsid w:val="65984BDE"/>
    <w:rsid w:val="65B23EF2"/>
    <w:rsid w:val="65B35574"/>
    <w:rsid w:val="65B676EF"/>
    <w:rsid w:val="65C77271"/>
    <w:rsid w:val="65C854C3"/>
    <w:rsid w:val="65DA0D53"/>
    <w:rsid w:val="65F91B21"/>
    <w:rsid w:val="660E3AE9"/>
    <w:rsid w:val="6618187B"/>
    <w:rsid w:val="662A7F2C"/>
    <w:rsid w:val="662D17CA"/>
    <w:rsid w:val="664B39FF"/>
    <w:rsid w:val="6659611C"/>
    <w:rsid w:val="667E2026"/>
    <w:rsid w:val="66C37A39"/>
    <w:rsid w:val="66CF2882"/>
    <w:rsid w:val="671958AB"/>
    <w:rsid w:val="67332E10"/>
    <w:rsid w:val="67515045"/>
    <w:rsid w:val="6759039D"/>
    <w:rsid w:val="67742766"/>
    <w:rsid w:val="67775575"/>
    <w:rsid w:val="677834E8"/>
    <w:rsid w:val="67BF46A4"/>
    <w:rsid w:val="67C56744"/>
    <w:rsid w:val="6804655B"/>
    <w:rsid w:val="683E2528"/>
    <w:rsid w:val="68525518"/>
    <w:rsid w:val="686D2352"/>
    <w:rsid w:val="688A2F04"/>
    <w:rsid w:val="68907DEF"/>
    <w:rsid w:val="69004F74"/>
    <w:rsid w:val="69005532"/>
    <w:rsid w:val="69112CDD"/>
    <w:rsid w:val="69194288"/>
    <w:rsid w:val="691F185D"/>
    <w:rsid w:val="69354EFB"/>
    <w:rsid w:val="6937396B"/>
    <w:rsid w:val="697119CE"/>
    <w:rsid w:val="699A7177"/>
    <w:rsid w:val="69BD0841"/>
    <w:rsid w:val="69C75B99"/>
    <w:rsid w:val="69D16911"/>
    <w:rsid w:val="69F30635"/>
    <w:rsid w:val="6A211646"/>
    <w:rsid w:val="6A3550F2"/>
    <w:rsid w:val="6A570BC4"/>
    <w:rsid w:val="6A61050B"/>
    <w:rsid w:val="6A627569"/>
    <w:rsid w:val="6A841BD5"/>
    <w:rsid w:val="6A9516EC"/>
    <w:rsid w:val="6AB53B3C"/>
    <w:rsid w:val="6AD466B8"/>
    <w:rsid w:val="6AD548E7"/>
    <w:rsid w:val="6ADB7A47"/>
    <w:rsid w:val="6AEB3A02"/>
    <w:rsid w:val="6AF24D91"/>
    <w:rsid w:val="6B036F9E"/>
    <w:rsid w:val="6B1B6095"/>
    <w:rsid w:val="6B321631"/>
    <w:rsid w:val="6B562347"/>
    <w:rsid w:val="6B824366"/>
    <w:rsid w:val="6B882FFF"/>
    <w:rsid w:val="6BA5135B"/>
    <w:rsid w:val="6BCA3618"/>
    <w:rsid w:val="6BD526E8"/>
    <w:rsid w:val="6BD6020E"/>
    <w:rsid w:val="6BD66460"/>
    <w:rsid w:val="6BD74A56"/>
    <w:rsid w:val="6BEF307E"/>
    <w:rsid w:val="6BF15048"/>
    <w:rsid w:val="6C3F4006"/>
    <w:rsid w:val="6C44161C"/>
    <w:rsid w:val="6C4E4249"/>
    <w:rsid w:val="6C5E0930"/>
    <w:rsid w:val="6C756915"/>
    <w:rsid w:val="6C841DBF"/>
    <w:rsid w:val="6C8C6B1F"/>
    <w:rsid w:val="6CA83959"/>
    <w:rsid w:val="6CB00A5F"/>
    <w:rsid w:val="6CE51FB7"/>
    <w:rsid w:val="6D0668D1"/>
    <w:rsid w:val="6D1C52DE"/>
    <w:rsid w:val="6D21195D"/>
    <w:rsid w:val="6D2C27DC"/>
    <w:rsid w:val="6D2F7BD6"/>
    <w:rsid w:val="6D501E74"/>
    <w:rsid w:val="6D527D69"/>
    <w:rsid w:val="6D785A21"/>
    <w:rsid w:val="6D8C327A"/>
    <w:rsid w:val="6DA93E2C"/>
    <w:rsid w:val="6DAF51BB"/>
    <w:rsid w:val="6DB85E1E"/>
    <w:rsid w:val="6DCC7B1B"/>
    <w:rsid w:val="6DD8026E"/>
    <w:rsid w:val="6DDB7D5E"/>
    <w:rsid w:val="6DDD7632"/>
    <w:rsid w:val="6DFC6CEF"/>
    <w:rsid w:val="6E1F649C"/>
    <w:rsid w:val="6E245261"/>
    <w:rsid w:val="6E313E22"/>
    <w:rsid w:val="6E4C47B8"/>
    <w:rsid w:val="6E71421E"/>
    <w:rsid w:val="6E9668CB"/>
    <w:rsid w:val="6E9F0D8B"/>
    <w:rsid w:val="6EA6036C"/>
    <w:rsid w:val="6EA939B8"/>
    <w:rsid w:val="6EAC12BE"/>
    <w:rsid w:val="6EBE56B6"/>
    <w:rsid w:val="6EBF2F12"/>
    <w:rsid w:val="6EC30F1E"/>
    <w:rsid w:val="6EF015E7"/>
    <w:rsid w:val="6F0F4163"/>
    <w:rsid w:val="6F2A4AF9"/>
    <w:rsid w:val="6F4162E7"/>
    <w:rsid w:val="6F58426D"/>
    <w:rsid w:val="6F795A80"/>
    <w:rsid w:val="6F863CF9"/>
    <w:rsid w:val="6F9208F0"/>
    <w:rsid w:val="6F944668"/>
    <w:rsid w:val="6FB940CF"/>
    <w:rsid w:val="6FC52A74"/>
    <w:rsid w:val="6FE54EC4"/>
    <w:rsid w:val="6FE70FA6"/>
    <w:rsid w:val="6FE729EA"/>
    <w:rsid w:val="6FEF5D43"/>
    <w:rsid w:val="700A349F"/>
    <w:rsid w:val="7012394F"/>
    <w:rsid w:val="7020414E"/>
    <w:rsid w:val="70457711"/>
    <w:rsid w:val="70785D38"/>
    <w:rsid w:val="70A73F27"/>
    <w:rsid w:val="70BB28C7"/>
    <w:rsid w:val="70BD374B"/>
    <w:rsid w:val="70CB230C"/>
    <w:rsid w:val="71306613"/>
    <w:rsid w:val="713559D7"/>
    <w:rsid w:val="714F4CEB"/>
    <w:rsid w:val="71526589"/>
    <w:rsid w:val="715E4F2E"/>
    <w:rsid w:val="71630796"/>
    <w:rsid w:val="716D6F1F"/>
    <w:rsid w:val="71B44B4E"/>
    <w:rsid w:val="71B763EC"/>
    <w:rsid w:val="71C254BD"/>
    <w:rsid w:val="71C50B09"/>
    <w:rsid w:val="71D13952"/>
    <w:rsid w:val="71D90A58"/>
    <w:rsid w:val="72087019"/>
    <w:rsid w:val="723E2669"/>
    <w:rsid w:val="72404633"/>
    <w:rsid w:val="72672C89"/>
    <w:rsid w:val="7268378C"/>
    <w:rsid w:val="727367B7"/>
    <w:rsid w:val="727918F3"/>
    <w:rsid w:val="72805AC6"/>
    <w:rsid w:val="72C11AE7"/>
    <w:rsid w:val="72C9533D"/>
    <w:rsid w:val="72D54D7C"/>
    <w:rsid w:val="72D57472"/>
    <w:rsid w:val="72FD42D3"/>
    <w:rsid w:val="72FF629D"/>
    <w:rsid w:val="73104006"/>
    <w:rsid w:val="73261A7B"/>
    <w:rsid w:val="733107D8"/>
    <w:rsid w:val="73586098"/>
    <w:rsid w:val="735C724B"/>
    <w:rsid w:val="737C169B"/>
    <w:rsid w:val="739F7299"/>
    <w:rsid w:val="73FE47A6"/>
    <w:rsid w:val="7418542C"/>
    <w:rsid w:val="74367A9C"/>
    <w:rsid w:val="745C084D"/>
    <w:rsid w:val="745D6531"/>
    <w:rsid w:val="74600FBD"/>
    <w:rsid w:val="74744A68"/>
    <w:rsid w:val="749426E4"/>
    <w:rsid w:val="749A44CF"/>
    <w:rsid w:val="74AE3AD6"/>
    <w:rsid w:val="74DA2B1D"/>
    <w:rsid w:val="74DD362F"/>
    <w:rsid w:val="750E6C6B"/>
    <w:rsid w:val="7516167C"/>
    <w:rsid w:val="75217CCF"/>
    <w:rsid w:val="75287D2D"/>
    <w:rsid w:val="757A4300"/>
    <w:rsid w:val="75C30533"/>
    <w:rsid w:val="75D91027"/>
    <w:rsid w:val="75F40C15"/>
    <w:rsid w:val="760342F6"/>
    <w:rsid w:val="760D2A7F"/>
    <w:rsid w:val="761E2EDE"/>
    <w:rsid w:val="762A1882"/>
    <w:rsid w:val="762A7AD4"/>
    <w:rsid w:val="76437692"/>
    <w:rsid w:val="76CC0B8C"/>
    <w:rsid w:val="76FA1255"/>
    <w:rsid w:val="76FB321F"/>
    <w:rsid w:val="772067E2"/>
    <w:rsid w:val="77342D4E"/>
    <w:rsid w:val="775A6197"/>
    <w:rsid w:val="776112D4"/>
    <w:rsid w:val="77664B3C"/>
    <w:rsid w:val="77764653"/>
    <w:rsid w:val="777C4360"/>
    <w:rsid w:val="77882D05"/>
    <w:rsid w:val="77D45F4A"/>
    <w:rsid w:val="77D8642D"/>
    <w:rsid w:val="77E37F3B"/>
    <w:rsid w:val="77EF4B32"/>
    <w:rsid w:val="77FA7033"/>
    <w:rsid w:val="77FC06C8"/>
    <w:rsid w:val="7819395D"/>
    <w:rsid w:val="78250553"/>
    <w:rsid w:val="782B797F"/>
    <w:rsid w:val="785C1A9B"/>
    <w:rsid w:val="78746DE5"/>
    <w:rsid w:val="787853A5"/>
    <w:rsid w:val="78A21BA4"/>
    <w:rsid w:val="78A376CA"/>
    <w:rsid w:val="78C556E9"/>
    <w:rsid w:val="78C7160B"/>
    <w:rsid w:val="78D930EC"/>
    <w:rsid w:val="78EA5EF2"/>
    <w:rsid w:val="791A5BDE"/>
    <w:rsid w:val="791B3704"/>
    <w:rsid w:val="7924080B"/>
    <w:rsid w:val="792F71B0"/>
    <w:rsid w:val="795A422D"/>
    <w:rsid w:val="795F5CE7"/>
    <w:rsid w:val="79823784"/>
    <w:rsid w:val="799314ED"/>
    <w:rsid w:val="79BA191D"/>
    <w:rsid w:val="79C1605A"/>
    <w:rsid w:val="79C77685"/>
    <w:rsid w:val="79D12015"/>
    <w:rsid w:val="79E306C6"/>
    <w:rsid w:val="79EA1A55"/>
    <w:rsid w:val="79F3642F"/>
    <w:rsid w:val="79F857F4"/>
    <w:rsid w:val="7A1C14E2"/>
    <w:rsid w:val="7A270B71"/>
    <w:rsid w:val="7A275176"/>
    <w:rsid w:val="7A320D06"/>
    <w:rsid w:val="7A61783D"/>
    <w:rsid w:val="7A6548DF"/>
    <w:rsid w:val="7A772BBC"/>
    <w:rsid w:val="7A805F15"/>
    <w:rsid w:val="7AAA4D40"/>
    <w:rsid w:val="7AAF7244"/>
    <w:rsid w:val="7ACF29F8"/>
    <w:rsid w:val="7AD149C3"/>
    <w:rsid w:val="7B0459CB"/>
    <w:rsid w:val="7B0A68E9"/>
    <w:rsid w:val="7B1135CE"/>
    <w:rsid w:val="7B227779"/>
    <w:rsid w:val="7B3B1E3C"/>
    <w:rsid w:val="7B5771E6"/>
    <w:rsid w:val="7B727E9F"/>
    <w:rsid w:val="7C0C5586"/>
    <w:rsid w:val="7C240B22"/>
    <w:rsid w:val="7C286864"/>
    <w:rsid w:val="7C4E50B3"/>
    <w:rsid w:val="7C605FFE"/>
    <w:rsid w:val="7C694787"/>
    <w:rsid w:val="7CAB4D9F"/>
    <w:rsid w:val="7CBE0F77"/>
    <w:rsid w:val="7CBE4AD3"/>
    <w:rsid w:val="7CC55E61"/>
    <w:rsid w:val="7CD460A4"/>
    <w:rsid w:val="7D0E5A5A"/>
    <w:rsid w:val="7D2708CA"/>
    <w:rsid w:val="7D2B02D8"/>
    <w:rsid w:val="7D366D5F"/>
    <w:rsid w:val="7D397EFB"/>
    <w:rsid w:val="7D586CD5"/>
    <w:rsid w:val="7D6722A4"/>
    <w:rsid w:val="7D8555F0"/>
    <w:rsid w:val="7DA4016C"/>
    <w:rsid w:val="7DB61C4E"/>
    <w:rsid w:val="7DB879A9"/>
    <w:rsid w:val="7DE40569"/>
    <w:rsid w:val="7E114D79"/>
    <w:rsid w:val="7E1F3C97"/>
    <w:rsid w:val="7E2B6198"/>
    <w:rsid w:val="7E350DC4"/>
    <w:rsid w:val="7E590F57"/>
    <w:rsid w:val="7E65740D"/>
    <w:rsid w:val="7E7A2C7B"/>
    <w:rsid w:val="7E90249F"/>
    <w:rsid w:val="7E92445B"/>
    <w:rsid w:val="7EBC14E6"/>
    <w:rsid w:val="7EED306E"/>
    <w:rsid w:val="7F032C71"/>
    <w:rsid w:val="7F0D7F93"/>
    <w:rsid w:val="7F1B445E"/>
    <w:rsid w:val="7F21759B"/>
    <w:rsid w:val="7F2B657D"/>
    <w:rsid w:val="7F511C2E"/>
    <w:rsid w:val="7F8567C3"/>
    <w:rsid w:val="7F86582B"/>
    <w:rsid w:val="7F8D4BB9"/>
    <w:rsid w:val="7F9B559F"/>
    <w:rsid w:val="7FA77AA0"/>
    <w:rsid w:val="7FE72592"/>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5"/>
    <w:qFormat/>
    <w:uiPriority w:val="0"/>
    <w:pPr>
      <w:spacing w:line="240" w:lineRule="auto"/>
    </w:pPr>
    <w:rPr>
      <w:rFonts w:asciiTheme="minorHAnsi" w:hAnsiTheme="minorHAnsi" w:eastAsiaTheme="minorEastAsia"/>
      <w:sz w:val="21"/>
      <w:szCs w:val="24"/>
    </w:rPr>
  </w:style>
  <w:style w:type="paragraph" w:styleId="10">
    <w:name w:val="Body Text 3"/>
    <w:basedOn w:val="1"/>
    <w:link w:val="41"/>
    <w:semiHidden/>
    <w:unhideWhenUsed/>
    <w:qFormat/>
    <w:uiPriority w:val="99"/>
    <w:pPr>
      <w:spacing w:after="120"/>
    </w:pPr>
    <w:rPr>
      <w:sz w:val="16"/>
      <w:szCs w:val="16"/>
    </w:rPr>
  </w:style>
  <w:style w:type="paragraph" w:styleId="11">
    <w:name w:val="Body Text"/>
    <w:basedOn w:val="1"/>
    <w:link w:val="40"/>
    <w:unhideWhenUsed/>
    <w:qFormat/>
    <w:uiPriority w:val="99"/>
    <w:pPr>
      <w:spacing w:after="120" w:line="240" w:lineRule="auto"/>
      <w:jc w:val="both"/>
    </w:pPr>
    <w:rPr>
      <w:rFonts w:ascii="Times New Roman" w:hAnsi="Times New Roman" w:cs="Times New Roman"/>
      <w:kern w:val="0"/>
      <w:sz w:val="20"/>
      <w:szCs w:val="20"/>
    </w:rPr>
  </w:style>
  <w:style w:type="paragraph" w:styleId="12">
    <w:name w:val="Body Text Indent"/>
    <w:basedOn w:val="1"/>
    <w:unhideWhenUsed/>
    <w:qFormat/>
    <w:uiPriority w:val="0"/>
    <w:pPr>
      <w:ind w:firstLine="630"/>
    </w:pPr>
    <w:rPr>
      <w:rFonts w:eastAsia="仿宋_GB2312"/>
      <w:kern w:val="0"/>
      <w:sz w:val="32"/>
      <w:szCs w:val="20"/>
    </w:rPr>
  </w:style>
  <w:style w:type="paragraph" w:styleId="13">
    <w:name w:val="toc 5"/>
    <w:basedOn w:val="1"/>
    <w:next w:val="1"/>
    <w:autoRedefine/>
    <w:unhideWhenUsed/>
    <w:qFormat/>
    <w:uiPriority w:val="39"/>
    <w:pPr>
      <w:ind w:left="960"/>
    </w:pPr>
    <w:rPr>
      <w:rFonts w:asciiTheme="minorHAnsi" w:eastAsiaTheme="minorHAnsi"/>
      <w:sz w:val="18"/>
      <w:szCs w:val="18"/>
    </w:rPr>
  </w:style>
  <w:style w:type="paragraph" w:styleId="14">
    <w:name w:val="toc 3"/>
    <w:basedOn w:val="1"/>
    <w:next w:val="1"/>
    <w:autoRedefine/>
    <w:unhideWhenUsed/>
    <w:qFormat/>
    <w:uiPriority w:val="39"/>
    <w:pPr>
      <w:ind w:left="480"/>
    </w:pPr>
    <w:rPr>
      <w:rFonts w:asciiTheme="minorHAnsi" w:eastAsiaTheme="minorHAnsi"/>
      <w:i/>
      <w:iCs/>
      <w:sz w:val="20"/>
      <w:szCs w:val="20"/>
    </w:rPr>
  </w:style>
  <w:style w:type="paragraph" w:styleId="15">
    <w:name w:val="Plain Text"/>
    <w:basedOn w:val="1"/>
    <w:unhideWhenUsed/>
    <w:qFormat/>
    <w:uiPriority w:val="0"/>
    <w:rPr>
      <w:rFonts w:ascii="宋体" w:hAnsi="Courier New"/>
      <w:kern w:val="0"/>
      <w:sz w:val="20"/>
      <w:szCs w:val="20"/>
    </w:rPr>
  </w:style>
  <w:style w:type="paragraph" w:styleId="16">
    <w:name w:val="toc 8"/>
    <w:basedOn w:val="1"/>
    <w:next w:val="1"/>
    <w:autoRedefine/>
    <w:unhideWhenUsed/>
    <w:qFormat/>
    <w:uiPriority w:val="39"/>
    <w:pPr>
      <w:ind w:left="1680"/>
    </w:pPr>
    <w:rPr>
      <w:rFonts w:asciiTheme="minorHAnsi" w:eastAsiaTheme="minorHAnsi"/>
      <w:sz w:val="18"/>
      <w:szCs w:val="18"/>
    </w:rPr>
  </w:style>
  <w:style w:type="paragraph" w:styleId="17">
    <w:name w:val="footer"/>
    <w:basedOn w:val="1"/>
    <w:link w:val="35"/>
    <w:unhideWhenUsed/>
    <w:qFormat/>
    <w:uiPriority w:val="99"/>
    <w:pPr>
      <w:tabs>
        <w:tab w:val="center" w:pos="4153"/>
        <w:tab w:val="right" w:pos="8306"/>
      </w:tabs>
      <w:snapToGrid w:val="0"/>
    </w:pPr>
    <w:rPr>
      <w:sz w:val="18"/>
      <w:szCs w:val="18"/>
    </w:rPr>
  </w:style>
  <w:style w:type="paragraph" w:styleId="18">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0">
    <w:name w:val="toc 4"/>
    <w:basedOn w:val="1"/>
    <w:next w:val="1"/>
    <w:autoRedefine/>
    <w:unhideWhenUsed/>
    <w:qFormat/>
    <w:uiPriority w:val="39"/>
    <w:pPr>
      <w:ind w:left="720"/>
    </w:pPr>
    <w:rPr>
      <w:rFonts w:asciiTheme="minorHAnsi" w:eastAsiaTheme="minorHAnsi"/>
      <w:sz w:val="18"/>
      <w:szCs w:val="18"/>
    </w:rPr>
  </w:style>
  <w:style w:type="paragraph" w:styleId="21">
    <w:name w:val="footnote text"/>
    <w:basedOn w:val="1"/>
    <w:qFormat/>
    <w:uiPriority w:val="0"/>
    <w:pPr>
      <w:widowControl/>
      <w:jc w:val="left"/>
    </w:pPr>
    <w:rPr>
      <w:kern w:val="0"/>
      <w:sz w:val="20"/>
      <w:szCs w:val="20"/>
      <w:lang w:val="de-DE"/>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qFormat/>
    <w:uiPriority w:val="0"/>
    <w:pPr>
      <w:widowControl/>
      <w:spacing w:before="100" w:beforeAutospacing="1" w:after="100" w:afterAutospacing="1" w:line="240" w:lineRule="auto"/>
    </w:pPr>
    <w:rPr>
      <w:rFonts w:cs="宋体"/>
      <w:kern w:val="0"/>
      <w:szCs w:val="20"/>
    </w:rPr>
  </w:style>
  <w:style w:type="paragraph" w:styleId="26">
    <w:name w:val="annotation subject"/>
    <w:basedOn w:val="9"/>
    <w:next w:val="9"/>
    <w:link w:val="50"/>
    <w:semiHidden/>
    <w:unhideWhenUsed/>
    <w:qFormat/>
    <w:uiPriority w:val="99"/>
    <w:pPr>
      <w:spacing w:line="360" w:lineRule="auto"/>
    </w:pPr>
    <w:rPr>
      <w:rFonts w:ascii="宋体" w:hAnsi="宋体" w:eastAsia="宋体"/>
      <w:b/>
      <w:bCs/>
      <w:sz w:val="24"/>
      <w:szCs w:val="2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Hyperlink"/>
    <w:basedOn w:val="29"/>
    <w:unhideWhenUsed/>
    <w:qFormat/>
    <w:uiPriority w:val="99"/>
    <w:rPr>
      <w:color w:val="0563C1" w:themeColor="hyperlink"/>
      <w:u w:val="single"/>
      <w14:textFill>
        <w14:solidFill>
          <w14:schemeClr w14:val="hlink"/>
        </w14:solidFill>
      </w14:textFill>
    </w:rPr>
  </w:style>
  <w:style w:type="character" w:styleId="32">
    <w:name w:val="annotation reference"/>
    <w:basedOn w:val="29"/>
    <w:semiHidden/>
    <w:unhideWhenUsed/>
    <w:qFormat/>
    <w:uiPriority w:val="99"/>
    <w:rPr>
      <w:sz w:val="21"/>
      <w:szCs w:val="21"/>
    </w:rPr>
  </w:style>
  <w:style w:type="paragraph" w:customStyle="1" w:styleId="33">
    <w:name w:val="正文缩进2"/>
    <w:basedOn w:val="1"/>
    <w:qFormat/>
    <w:uiPriority w:val="0"/>
    <w:pPr>
      <w:wordWrap w:val="0"/>
      <w:ind w:firstLine="200" w:firstLineChars="200"/>
    </w:pPr>
  </w:style>
  <w:style w:type="character" w:customStyle="1" w:styleId="34">
    <w:name w:val="页眉 字符"/>
    <w:basedOn w:val="29"/>
    <w:link w:val="18"/>
    <w:qFormat/>
    <w:uiPriority w:val="99"/>
    <w:rPr>
      <w:rFonts w:eastAsia="宋体"/>
      <w:sz w:val="18"/>
      <w:szCs w:val="18"/>
    </w:rPr>
  </w:style>
  <w:style w:type="character" w:customStyle="1" w:styleId="35">
    <w:name w:val="页脚 字符"/>
    <w:basedOn w:val="29"/>
    <w:link w:val="17"/>
    <w:qFormat/>
    <w:uiPriority w:val="99"/>
    <w:rPr>
      <w:rFonts w:eastAsia="宋体"/>
      <w:sz w:val="18"/>
      <w:szCs w:val="18"/>
    </w:rPr>
  </w:style>
  <w:style w:type="character" w:customStyle="1" w:styleId="36">
    <w:name w:val="标题 1 字符"/>
    <w:basedOn w:val="29"/>
    <w:link w:val="2"/>
    <w:qFormat/>
    <w:uiPriority w:val="9"/>
    <w:rPr>
      <w:rFonts w:ascii="宋体" w:hAnsi="宋体" w:eastAsia="黑体"/>
      <w:b/>
      <w:bCs/>
      <w:kern w:val="44"/>
      <w:sz w:val="44"/>
      <w:szCs w:val="44"/>
    </w:rPr>
  </w:style>
  <w:style w:type="paragraph" w:styleId="37">
    <w:name w:val="List Paragraph"/>
    <w:basedOn w:val="1"/>
    <w:link w:val="46"/>
    <w:qFormat/>
    <w:uiPriority w:val="34"/>
    <w:pPr>
      <w:ind w:firstLine="420" w:firstLineChars="200"/>
    </w:pPr>
  </w:style>
  <w:style w:type="character" w:customStyle="1" w:styleId="38">
    <w:name w:val="标题 2 字符"/>
    <w:basedOn w:val="29"/>
    <w:link w:val="3"/>
    <w:qFormat/>
    <w:uiPriority w:val="9"/>
    <w:rPr>
      <w:rFonts w:eastAsia="宋体" w:asciiTheme="majorHAnsi" w:hAnsiTheme="majorHAnsi" w:cstheme="majorBidi"/>
      <w:b/>
      <w:bCs/>
      <w:sz w:val="32"/>
      <w:szCs w:val="32"/>
    </w:rPr>
  </w:style>
  <w:style w:type="character" w:customStyle="1" w:styleId="39">
    <w:name w:val="未处理的提及1"/>
    <w:basedOn w:val="29"/>
    <w:semiHidden/>
    <w:unhideWhenUsed/>
    <w:qFormat/>
    <w:uiPriority w:val="99"/>
    <w:rPr>
      <w:color w:val="605E5C"/>
      <w:shd w:val="clear" w:color="auto" w:fill="E1DFDD"/>
    </w:rPr>
  </w:style>
  <w:style w:type="character" w:customStyle="1" w:styleId="40">
    <w:name w:val="正文文本 字符"/>
    <w:basedOn w:val="29"/>
    <w:link w:val="11"/>
    <w:qFormat/>
    <w:uiPriority w:val="99"/>
    <w:rPr>
      <w:rFonts w:ascii="Times New Roman" w:hAnsi="Times New Roman" w:eastAsia="宋体" w:cs="Times New Roman"/>
      <w:kern w:val="0"/>
      <w:sz w:val="20"/>
      <w:szCs w:val="20"/>
    </w:rPr>
  </w:style>
  <w:style w:type="character" w:customStyle="1" w:styleId="41">
    <w:name w:val="正文文本 3 字符"/>
    <w:basedOn w:val="29"/>
    <w:link w:val="10"/>
    <w:semiHidden/>
    <w:qFormat/>
    <w:uiPriority w:val="99"/>
    <w:rPr>
      <w:rFonts w:ascii="宋体" w:hAnsi="宋体" w:eastAsia="宋体"/>
      <w:sz w:val="16"/>
      <w:szCs w:val="16"/>
    </w:rPr>
  </w:style>
  <w:style w:type="paragraph" w:customStyle="1" w:styleId="42">
    <w:name w:val="Default"/>
    <w:link w:val="43"/>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3">
    <w:name w:val="Default Char Char"/>
    <w:link w:val="42"/>
    <w:qFormat/>
    <w:uiPriority w:val="0"/>
    <w:rPr>
      <w:rFonts w:ascii=".." w:hAnsi="Times New Roman" w:eastAsia=".." w:cs="Times New Roman"/>
      <w:color w:val="000000"/>
      <w:kern w:val="0"/>
      <w:sz w:val="24"/>
      <w:szCs w:val="24"/>
    </w:rPr>
  </w:style>
  <w:style w:type="paragraph" w:styleId="44">
    <w:name w:val="No Spacing"/>
    <w:link w:val="49"/>
    <w:qFormat/>
    <w:uiPriority w:val="1"/>
    <w:pPr>
      <w:widowControl w:val="0"/>
    </w:pPr>
    <w:rPr>
      <w:rFonts w:ascii="宋体" w:hAnsi="宋体" w:eastAsia="宋体" w:cstheme="minorBidi"/>
      <w:kern w:val="2"/>
      <w:sz w:val="21"/>
      <w:szCs w:val="22"/>
      <w:lang w:val="en-US" w:eastAsia="zh-CN" w:bidi="ar-SA"/>
    </w:rPr>
  </w:style>
  <w:style w:type="character" w:customStyle="1" w:styleId="45">
    <w:name w:val="批注文字 字符"/>
    <w:basedOn w:val="29"/>
    <w:link w:val="9"/>
    <w:qFormat/>
    <w:uiPriority w:val="0"/>
    <w:rPr>
      <w:szCs w:val="24"/>
    </w:rPr>
  </w:style>
  <w:style w:type="character" w:customStyle="1" w:styleId="46">
    <w:name w:val="列表段落 字符"/>
    <w:link w:val="37"/>
    <w:qFormat/>
    <w:uiPriority w:val="34"/>
    <w:rPr>
      <w:rFonts w:ascii="宋体" w:hAnsi="宋体" w:eastAsia="宋体"/>
      <w:sz w:val="24"/>
    </w:rPr>
  </w:style>
  <w:style w:type="character" w:customStyle="1" w:styleId="47">
    <w:name w:val="标题 3 字符"/>
    <w:basedOn w:val="29"/>
    <w:link w:val="4"/>
    <w:autoRedefine/>
    <w:qFormat/>
    <w:uiPriority w:val="9"/>
    <w:rPr>
      <w:rFonts w:ascii="宋体" w:hAnsi="宋体" w:eastAsia="宋体"/>
      <w:b/>
      <w:bCs/>
      <w:sz w:val="32"/>
      <w:szCs w:val="32"/>
    </w:rPr>
  </w:style>
  <w:style w:type="character" w:customStyle="1" w:styleId="48">
    <w:name w:val="标题 4 字符"/>
    <w:basedOn w:val="29"/>
    <w:link w:val="5"/>
    <w:autoRedefine/>
    <w:qFormat/>
    <w:uiPriority w:val="9"/>
    <w:rPr>
      <w:rFonts w:eastAsia="宋体" w:asciiTheme="majorHAnsi" w:hAnsiTheme="majorHAnsi" w:cstheme="majorBidi"/>
      <w:b/>
      <w:bCs/>
      <w:sz w:val="28"/>
      <w:szCs w:val="28"/>
    </w:rPr>
  </w:style>
  <w:style w:type="character" w:customStyle="1" w:styleId="49">
    <w:name w:val="无间隔 字符"/>
    <w:link w:val="44"/>
    <w:qFormat/>
    <w:uiPriority w:val="1"/>
    <w:rPr>
      <w:rFonts w:ascii="宋体" w:hAnsi="宋体" w:eastAsia="宋体"/>
    </w:rPr>
  </w:style>
  <w:style w:type="character" w:customStyle="1" w:styleId="50">
    <w:name w:val="批注主题 字符"/>
    <w:basedOn w:val="45"/>
    <w:link w:val="26"/>
    <w:semiHidden/>
    <w:qFormat/>
    <w:uiPriority w:val="99"/>
    <w:rPr>
      <w:rFonts w:ascii="宋体" w:hAnsi="宋体" w:eastAsia="宋体"/>
      <w:b/>
      <w:bCs/>
      <w:kern w:val="2"/>
      <w:sz w:val="24"/>
      <w:szCs w:val="22"/>
    </w:rPr>
  </w:style>
  <w:style w:type="paragraph" w:customStyle="1" w:styleId="5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3">
    <w:name w:val="正文1"/>
    <w:autoRedefine/>
    <w:qFormat/>
    <w:uiPriority w:val="0"/>
    <w:pPr>
      <w:widowControl w:val="0"/>
      <w:jc w:val="both"/>
    </w:pPr>
    <w:rPr>
      <w:rFonts w:ascii="Calibri" w:hAnsi="Calibri" w:eastAsia="宋体" w:cs="Times New Roman"/>
      <w:lang w:val="en-US" w:eastAsia="zh-CN" w:bidi="ar-SA"/>
    </w:rPr>
  </w:style>
  <w:style w:type="paragraph" w:customStyle="1" w:styleId="54">
    <w:name w:val="正文_2"/>
    <w:autoRedefine/>
    <w:qFormat/>
    <w:uiPriority w:val="0"/>
    <w:pPr>
      <w:widowControl w:val="0"/>
      <w:jc w:val="both"/>
    </w:pPr>
    <w:rPr>
      <w:rFonts w:ascii="Calibri" w:hAnsi="Calibri" w:eastAsia="宋体" w:cs="Times New Roman"/>
      <w:lang w:val="en-US" w:eastAsia="zh-CN" w:bidi="ar-SA"/>
    </w:rPr>
  </w:style>
  <w:style w:type="paragraph" w:customStyle="1" w:styleId="55">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8">
    <w:name w:val="列出段落1"/>
    <w:basedOn w:val="1"/>
    <w:autoRedefine/>
    <w:qFormat/>
    <w:uiPriority w:val="0"/>
    <w:pPr>
      <w:ind w:firstLine="420" w:firstLineChars="200"/>
    </w:pPr>
    <w:rPr>
      <w:szCs w:val="21"/>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Char Char Char Char Char Char Char1 Char"/>
    <w:basedOn w:val="1"/>
    <w:autoRedefine/>
    <w:qFormat/>
    <w:uiPriority w:val="0"/>
    <w:rPr>
      <w:rFonts w:ascii="Arial" w:hAnsi="Arial" w:eastAsia="宋体" w:cs="Arial"/>
      <w:sz w:val="24"/>
    </w:rPr>
  </w:style>
  <w:style w:type="paragraph" w:customStyle="1" w:styleId="61">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10891</Words>
  <Characters>11661</Characters>
  <Lines>294</Lines>
  <Paragraphs>82</Paragraphs>
  <TotalTime>1</TotalTime>
  <ScaleCrop>false</ScaleCrop>
  <LinksUpToDate>false</LinksUpToDate>
  <CharactersWithSpaces>12921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佐笾的佐笾</cp:lastModifiedBy>
  <cp:lastPrinted>2024-12-28T09:35:00Z</cp:lastPrinted>
  <dcterms:modified xsi:type="dcterms:W3CDTF">2025-07-09T03:03:30Z</dcterms:modified>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86D1B5D9B4474EBDBDC94126F40B0498_13</vt:lpwstr>
  </property>
  <property fmtid="{D5CDD505-2E9C-101B-9397-08002B2CF9AE}" pid="4" name="KSOTemplateDocerSaveRecord">
    <vt:lpwstr>eyJoZGlkIjoiZDJkNTg1OTJkZTA1ZDVhNGYzMmVkNzJiZGI5ZmNhNzAiLCJ1c2VySWQiOiI3NzQ1MzE4MTMifQ==</vt:lpwstr>
  </property>
</Properties>
</file>